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1" w:type="dxa"/>
        <w:jc w:val="center"/>
        <w:tblLook w:val="04A0" w:firstRow="1" w:lastRow="0" w:firstColumn="1" w:lastColumn="0" w:noHBand="0" w:noVBand="1"/>
      </w:tblPr>
      <w:tblGrid>
        <w:gridCol w:w="4395"/>
        <w:gridCol w:w="9796"/>
      </w:tblGrid>
      <w:tr w:rsidR="003B2B93" w:rsidRPr="003B2B93" w14:paraId="218CA233" w14:textId="77777777" w:rsidTr="002607D1">
        <w:trPr>
          <w:trHeight w:val="856"/>
          <w:jc w:val="center"/>
        </w:trPr>
        <w:tc>
          <w:tcPr>
            <w:tcW w:w="4395" w:type="dxa"/>
          </w:tcPr>
          <w:p w14:paraId="5E348197" w14:textId="77777777" w:rsidR="00B64E89" w:rsidRPr="003B2B93" w:rsidRDefault="00B64E89" w:rsidP="009D42DE">
            <w:pPr>
              <w:pageBreakBefore/>
              <w:widowControl w:val="0"/>
              <w:tabs>
                <w:tab w:val="left" w:pos="9360"/>
              </w:tabs>
              <w:jc w:val="center"/>
              <w:rPr>
                <w:rFonts w:eastAsia="Calibri"/>
                <w:b/>
                <w:sz w:val="26"/>
                <w:szCs w:val="26"/>
              </w:rPr>
            </w:pPr>
            <w:bookmarkStart w:id="0" w:name="_Hlk211935265"/>
            <w:r w:rsidRPr="003B2B93">
              <w:rPr>
                <w:b/>
                <w:sz w:val="26"/>
                <w:szCs w:val="26"/>
              </w:rPr>
              <w:t>ỦY BAN NHÂN DÂN</w:t>
            </w:r>
          </w:p>
          <w:p w14:paraId="1F5C6363" w14:textId="77777777" w:rsidR="00B64E89" w:rsidRPr="003B2B93" w:rsidRDefault="00B64E89" w:rsidP="009D42DE">
            <w:pPr>
              <w:widowControl w:val="0"/>
              <w:tabs>
                <w:tab w:val="left" w:pos="9360"/>
              </w:tabs>
              <w:jc w:val="center"/>
              <w:rPr>
                <w:sz w:val="26"/>
                <w:szCs w:val="26"/>
              </w:rPr>
            </w:pPr>
            <w:r w:rsidRPr="003B2B93">
              <w:rPr>
                <w:b/>
                <w:sz w:val="26"/>
                <w:szCs w:val="26"/>
              </w:rPr>
              <w:t>TỈNH BẮC NINH</w:t>
            </w:r>
          </w:p>
          <w:p w14:paraId="365D8529" w14:textId="614763B1" w:rsidR="00B64E89" w:rsidRPr="003B2B93" w:rsidRDefault="00BB577F" w:rsidP="009D42DE">
            <w:pPr>
              <w:widowControl w:val="0"/>
              <w:tabs>
                <w:tab w:val="center" w:pos="1701"/>
                <w:tab w:val="center" w:pos="6379"/>
                <w:tab w:val="left" w:pos="9360"/>
              </w:tabs>
              <w:jc w:val="center"/>
              <w:rPr>
                <w:sz w:val="26"/>
                <w:szCs w:val="26"/>
              </w:rPr>
            </w:pPr>
            <w:r w:rsidRPr="003B2B93">
              <w:rPr>
                <w:noProof/>
                <w:sz w:val="26"/>
                <w:szCs w:val="26"/>
              </w:rPr>
              <mc:AlternateContent>
                <mc:Choice Requires="wps">
                  <w:drawing>
                    <wp:anchor distT="4294967291" distB="4294967291" distL="114300" distR="114300" simplePos="0" relativeHeight="251673600" behindDoc="0" locked="0" layoutInCell="1" allowOverlap="1" wp14:anchorId="6DF36A23" wp14:editId="3177F038">
                      <wp:simplePos x="0" y="0"/>
                      <wp:positionH relativeFrom="column">
                        <wp:posOffset>1032510</wp:posOffset>
                      </wp:positionH>
                      <wp:positionV relativeFrom="paragraph">
                        <wp:posOffset>40639</wp:posOffset>
                      </wp:positionV>
                      <wp:extent cx="5429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1FF23E" id="Straight Connector 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3pt,3.2pt" to="12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"/>
                  </w:pict>
                </mc:Fallback>
              </mc:AlternateContent>
            </w:r>
          </w:p>
        </w:tc>
        <w:tc>
          <w:tcPr>
            <w:tcW w:w="9796" w:type="dxa"/>
          </w:tcPr>
          <w:p w14:paraId="3CCA5893" w14:textId="77777777" w:rsidR="00B64E89" w:rsidRPr="003B2B93" w:rsidRDefault="00B64E89" w:rsidP="009D42DE">
            <w:pPr>
              <w:widowControl w:val="0"/>
              <w:tabs>
                <w:tab w:val="center" w:pos="1701"/>
                <w:tab w:val="center" w:pos="6379"/>
                <w:tab w:val="left" w:pos="9360"/>
              </w:tabs>
              <w:jc w:val="center"/>
              <w:rPr>
                <w:rFonts w:eastAsia="Calibri"/>
                <w:b/>
                <w:sz w:val="26"/>
                <w:szCs w:val="26"/>
                <w:lang w:val="pt-BR"/>
              </w:rPr>
            </w:pPr>
            <w:r w:rsidRPr="003B2B93">
              <w:rPr>
                <w:b/>
                <w:sz w:val="26"/>
                <w:szCs w:val="26"/>
                <w:lang w:val="pt-BR"/>
              </w:rPr>
              <w:t>CỘNG HÒA XÃ HỘI CHỦ NGHĨA VIỆT NAM</w:t>
            </w:r>
          </w:p>
          <w:p w14:paraId="39B4E1B5" w14:textId="77777777" w:rsidR="00B64E89" w:rsidRPr="003B2B93" w:rsidRDefault="00B64E89" w:rsidP="009D42DE">
            <w:pPr>
              <w:widowControl w:val="0"/>
              <w:tabs>
                <w:tab w:val="center" w:pos="1701"/>
                <w:tab w:val="center" w:pos="6379"/>
                <w:tab w:val="left" w:pos="9360"/>
              </w:tabs>
              <w:jc w:val="center"/>
              <w:rPr>
                <w:b/>
                <w:szCs w:val="28"/>
              </w:rPr>
            </w:pPr>
            <w:r w:rsidRPr="003B2B93">
              <w:rPr>
                <w:b/>
                <w:sz w:val="28"/>
                <w:szCs w:val="28"/>
              </w:rPr>
              <w:t>Độc lập - Tự do - Hạnh phúc</w:t>
            </w:r>
          </w:p>
          <w:p w14:paraId="6B43C294" w14:textId="75844860" w:rsidR="00B64E89" w:rsidRPr="003B2B93" w:rsidRDefault="00BB577F" w:rsidP="009D42DE">
            <w:pPr>
              <w:widowControl w:val="0"/>
              <w:tabs>
                <w:tab w:val="center" w:pos="1701"/>
                <w:tab w:val="center" w:pos="6379"/>
                <w:tab w:val="left" w:pos="9360"/>
              </w:tabs>
              <w:jc w:val="center"/>
              <w:rPr>
                <w:b/>
                <w:sz w:val="26"/>
                <w:szCs w:val="26"/>
                <w:lang w:val="pt-BR"/>
              </w:rPr>
            </w:pPr>
            <w:r w:rsidRPr="003B2B93">
              <w:rPr>
                <w:noProof/>
                <w:sz w:val="26"/>
                <w:szCs w:val="26"/>
              </w:rPr>
              <mc:AlternateContent>
                <mc:Choice Requires="wps">
                  <w:drawing>
                    <wp:anchor distT="4294967292" distB="4294967292" distL="114300" distR="114300" simplePos="0" relativeHeight="251674624" behindDoc="0" locked="0" layoutInCell="1" allowOverlap="1" wp14:anchorId="2E3BA665" wp14:editId="7645F992">
                      <wp:simplePos x="0" y="0"/>
                      <wp:positionH relativeFrom="column">
                        <wp:posOffset>2100580</wp:posOffset>
                      </wp:positionH>
                      <wp:positionV relativeFrom="paragraph">
                        <wp:posOffset>47625</wp:posOffset>
                      </wp:positionV>
                      <wp:extent cx="1824355" cy="0"/>
                      <wp:effectExtent l="0" t="0" r="444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4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26B00C" id="Straight Connector 2" o:spid="_x0000_s1026" style="position:absolute;flip:y;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4pt,3.75pt" to="30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"/>
                  </w:pict>
                </mc:Fallback>
              </mc:AlternateContent>
            </w:r>
          </w:p>
        </w:tc>
      </w:tr>
    </w:tbl>
    <w:p w14:paraId="2B3750E0" w14:textId="785722D8" w:rsidR="00364485" w:rsidRPr="003B2B93" w:rsidRDefault="00364485" w:rsidP="00364485">
      <w:pPr>
        <w:widowControl w:val="0"/>
        <w:spacing w:before="120"/>
        <w:jc w:val="center"/>
        <w:rPr>
          <w:b/>
          <w:sz w:val="26"/>
          <w:szCs w:val="26"/>
        </w:rPr>
      </w:pPr>
      <w:bookmarkStart w:id="1" w:name="_Hlk211935275"/>
      <w:bookmarkEnd w:id="0"/>
      <w:r w:rsidRPr="003B2B93">
        <w:rPr>
          <w:b/>
          <w:sz w:val="26"/>
          <w:szCs w:val="26"/>
        </w:rPr>
        <w:t>Phụ lục</w:t>
      </w:r>
      <w:r w:rsidR="007B72E2" w:rsidRPr="003B2B93">
        <w:rPr>
          <w:b/>
          <w:sz w:val="26"/>
          <w:szCs w:val="26"/>
        </w:rPr>
        <w:t xml:space="preserve"> </w:t>
      </w:r>
    </w:p>
    <w:p w14:paraId="7DB3A0EC" w14:textId="77777777" w:rsidR="00725D32" w:rsidRPr="00725D32" w:rsidRDefault="006D54CE" w:rsidP="006D54CE">
      <w:pPr>
        <w:widowControl w:val="0"/>
        <w:jc w:val="center"/>
        <w:rPr>
          <w:b/>
          <w:sz w:val="26"/>
          <w:szCs w:val="26"/>
        </w:rPr>
      </w:pPr>
      <w:r w:rsidRPr="00725D32">
        <w:rPr>
          <w:b/>
          <w:sz w:val="26"/>
          <w:szCs w:val="26"/>
        </w:rPr>
        <w:t xml:space="preserve">DANH MỤC THỦ TỤC HÀNH CHÍNH </w:t>
      </w:r>
      <w:r w:rsidR="00420E14" w:rsidRPr="00725D32">
        <w:rPr>
          <w:b/>
          <w:sz w:val="26"/>
          <w:szCs w:val="26"/>
        </w:rPr>
        <w:t>TRONG</w:t>
      </w:r>
      <w:r w:rsidRPr="00725D32">
        <w:rPr>
          <w:b/>
          <w:sz w:val="26"/>
          <w:szCs w:val="26"/>
        </w:rPr>
        <w:t xml:space="preserve"> LĨNH VỰC </w:t>
      </w:r>
      <w:r w:rsidR="00ED5DA9" w:rsidRPr="00725D32">
        <w:rPr>
          <w:b/>
          <w:sz w:val="26"/>
          <w:szCs w:val="26"/>
        </w:rPr>
        <w:t xml:space="preserve">HOẠT ĐỘNG KHOA HỌC VÀ CÔNG NGHỆ </w:t>
      </w:r>
    </w:p>
    <w:p w14:paraId="04266CC2" w14:textId="6F317505" w:rsidR="006D54CE" w:rsidRPr="00725D32" w:rsidRDefault="006D54CE" w:rsidP="006D54CE">
      <w:pPr>
        <w:widowControl w:val="0"/>
        <w:jc w:val="center"/>
        <w:rPr>
          <w:b/>
          <w:sz w:val="26"/>
          <w:szCs w:val="26"/>
          <w:lang w:val="pt-BR"/>
        </w:rPr>
      </w:pPr>
      <w:r w:rsidRPr="00725D32">
        <w:rPr>
          <w:b/>
          <w:sz w:val="26"/>
          <w:szCs w:val="26"/>
        </w:rPr>
        <w:t>THUỘC PHẠM VI, CHỨC NĂNG QUẢN LÝ CỦA SỞ KHOA HỌC VÀ CÔNG NGHỆ TỈNH BẮC NINH</w:t>
      </w:r>
    </w:p>
    <w:p w14:paraId="0EF2B700" w14:textId="1ABDEAC0" w:rsidR="004074C8" w:rsidRDefault="000410F3" w:rsidP="004074C8">
      <w:pPr>
        <w:widowControl w:val="0"/>
        <w:tabs>
          <w:tab w:val="center" w:pos="7144"/>
          <w:tab w:val="left" w:pos="13335"/>
        </w:tabs>
        <w:spacing w:after="360"/>
        <w:rPr>
          <w:i/>
          <w:sz w:val="26"/>
          <w:szCs w:val="26"/>
        </w:rPr>
      </w:pPr>
      <w:r w:rsidRPr="00725D32">
        <w:rPr>
          <w:i/>
          <w:sz w:val="26"/>
          <w:szCs w:val="26"/>
          <w:lang w:val="vi-VN"/>
        </w:rPr>
        <w:tab/>
      </w:r>
      <w:r w:rsidR="00BB577F" w:rsidRPr="00725D32">
        <w:rPr>
          <w:noProof/>
        </w:rPr>
        <mc:AlternateContent>
          <mc:Choice Requires="wps">
            <w:drawing>
              <wp:anchor distT="4294967291" distB="4294967291" distL="114300" distR="114300" simplePos="0" relativeHeight="251665408" behindDoc="0" locked="0" layoutInCell="1" allowOverlap="1" wp14:anchorId="416B36E6" wp14:editId="1E3AC14C">
                <wp:simplePos x="0" y="0"/>
                <wp:positionH relativeFrom="column">
                  <wp:posOffset>3359150</wp:posOffset>
                </wp:positionH>
                <wp:positionV relativeFrom="paragraph">
                  <wp:posOffset>233044</wp:posOffset>
                </wp:positionV>
                <wp:extent cx="1896745" cy="0"/>
                <wp:effectExtent l="0" t="0" r="825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1661FF" id="Straight Connector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4.5pt,18.35pt" to="413.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"/>
            </w:pict>
          </mc:Fallback>
        </mc:AlternateContent>
      </w:r>
      <w:r w:rsidR="00300017" w:rsidRPr="00725D32">
        <w:rPr>
          <w:i/>
          <w:sz w:val="26"/>
          <w:szCs w:val="26"/>
          <w:lang w:val="vi-VN"/>
        </w:rPr>
        <w:t xml:space="preserve"> (</w:t>
      </w:r>
      <w:r w:rsidR="00300017" w:rsidRPr="00725D32">
        <w:rPr>
          <w:i/>
          <w:sz w:val="26"/>
          <w:szCs w:val="26"/>
        </w:rPr>
        <w:t>K</w:t>
      </w:r>
      <w:r w:rsidR="00300017" w:rsidRPr="00725D32">
        <w:rPr>
          <w:i/>
          <w:sz w:val="26"/>
          <w:szCs w:val="26"/>
          <w:lang w:val="vi-VN"/>
        </w:rPr>
        <w:t>èm theo Quyết định</w:t>
      </w:r>
      <w:r w:rsidR="00300017" w:rsidRPr="00725D32">
        <w:rPr>
          <w:i/>
          <w:sz w:val="26"/>
          <w:szCs w:val="26"/>
        </w:rPr>
        <w:t xml:space="preserve"> số:</w:t>
      </w:r>
      <w:r w:rsidR="00356D70">
        <w:rPr>
          <w:i/>
          <w:sz w:val="26"/>
          <w:szCs w:val="26"/>
        </w:rPr>
        <w:t xml:space="preserve"> </w:t>
      </w:r>
      <w:r w:rsidR="00300017" w:rsidRPr="00725D32">
        <w:rPr>
          <w:i/>
          <w:sz w:val="26"/>
          <w:szCs w:val="26"/>
        </w:rPr>
        <w:t xml:space="preserve">      /Q</w:t>
      </w:r>
      <w:r w:rsidR="00300017" w:rsidRPr="00725D32">
        <w:rPr>
          <w:i/>
          <w:sz w:val="26"/>
          <w:szCs w:val="26"/>
          <w:lang w:val="vi-VN"/>
        </w:rPr>
        <w:t>Đ-UBND</w:t>
      </w:r>
      <w:r w:rsidR="00300017" w:rsidRPr="00725D32">
        <w:rPr>
          <w:i/>
          <w:sz w:val="26"/>
          <w:szCs w:val="26"/>
        </w:rPr>
        <w:t xml:space="preserve"> ngày  </w:t>
      </w:r>
      <w:r w:rsidR="00356D70">
        <w:rPr>
          <w:i/>
          <w:sz w:val="26"/>
          <w:szCs w:val="26"/>
        </w:rPr>
        <w:t xml:space="preserve"> </w:t>
      </w:r>
      <w:r w:rsidR="00300017" w:rsidRPr="00725D32">
        <w:rPr>
          <w:i/>
          <w:sz w:val="26"/>
          <w:szCs w:val="26"/>
        </w:rPr>
        <w:t xml:space="preserve"> </w:t>
      </w:r>
      <w:r w:rsidR="00676A69" w:rsidRPr="00725D32">
        <w:rPr>
          <w:i/>
          <w:sz w:val="26"/>
          <w:szCs w:val="26"/>
        </w:rPr>
        <w:t xml:space="preserve"> </w:t>
      </w:r>
      <w:r w:rsidR="00300017" w:rsidRPr="00725D32">
        <w:rPr>
          <w:i/>
          <w:sz w:val="26"/>
          <w:szCs w:val="26"/>
        </w:rPr>
        <w:t xml:space="preserve">   /</w:t>
      </w:r>
      <w:r w:rsidR="00356D70">
        <w:rPr>
          <w:i/>
          <w:sz w:val="26"/>
          <w:szCs w:val="26"/>
        </w:rPr>
        <w:t>0</w:t>
      </w:r>
      <w:r w:rsidR="004A6F89">
        <w:rPr>
          <w:i/>
          <w:sz w:val="26"/>
          <w:szCs w:val="26"/>
        </w:rPr>
        <w:t>2</w:t>
      </w:r>
      <w:r w:rsidR="00300017" w:rsidRPr="00725D32">
        <w:rPr>
          <w:i/>
          <w:sz w:val="26"/>
          <w:szCs w:val="26"/>
        </w:rPr>
        <w:t>/202</w:t>
      </w:r>
      <w:r w:rsidR="00356D70">
        <w:rPr>
          <w:i/>
          <w:sz w:val="26"/>
          <w:szCs w:val="26"/>
        </w:rPr>
        <w:t>6</w:t>
      </w:r>
      <w:r w:rsidR="00300017" w:rsidRPr="00725D32">
        <w:rPr>
          <w:i/>
          <w:sz w:val="26"/>
          <w:szCs w:val="26"/>
        </w:rPr>
        <w:t xml:space="preserve"> của </w:t>
      </w:r>
      <w:r w:rsidR="00300017" w:rsidRPr="00725D32">
        <w:rPr>
          <w:i/>
          <w:sz w:val="26"/>
          <w:szCs w:val="26"/>
          <w:lang w:val="vi-VN"/>
        </w:rPr>
        <w:t>Chủ tịch UBND tỉnh Bắc Ninh</w:t>
      </w:r>
      <w:r w:rsidR="00300017" w:rsidRPr="00725D32">
        <w:rPr>
          <w:i/>
          <w:sz w:val="26"/>
          <w:szCs w:val="26"/>
        </w:rPr>
        <w:t>)</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54"/>
        <w:gridCol w:w="1402"/>
        <w:gridCol w:w="1558"/>
        <w:gridCol w:w="2403"/>
        <w:gridCol w:w="1275"/>
        <w:gridCol w:w="995"/>
        <w:gridCol w:w="5074"/>
      </w:tblGrid>
      <w:tr w:rsidR="0058388F" w14:paraId="11F5E116" w14:textId="77777777" w:rsidTr="001C0563">
        <w:trPr>
          <w:trHeight w:val="334"/>
        </w:trPr>
        <w:tc>
          <w:tcPr>
            <w:tcW w:w="195" w:type="pct"/>
            <w:vAlign w:val="center"/>
          </w:tcPr>
          <w:bookmarkEnd w:id="1"/>
          <w:p w14:paraId="72593BA6" w14:textId="77777777" w:rsidR="0058388F" w:rsidRPr="00E37DBF" w:rsidRDefault="0058388F" w:rsidP="00EB691E">
            <w:pPr>
              <w:widowControl w:val="0"/>
              <w:jc w:val="center"/>
              <w:rPr>
                <w:b/>
              </w:rPr>
            </w:pPr>
            <w:r w:rsidRPr="00E37DBF">
              <w:rPr>
                <w:b/>
              </w:rPr>
              <w:t>TT</w:t>
            </w:r>
          </w:p>
        </w:tc>
        <w:tc>
          <w:tcPr>
            <w:tcW w:w="400" w:type="pct"/>
            <w:vAlign w:val="center"/>
          </w:tcPr>
          <w:p w14:paraId="64523E1F" w14:textId="77777777" w:rsidR="0058388F" w:rsidRDefault="0058388F" w:rsidP="00EB691E">
            <w:pPr>
              <w:widowControl w:val="0"/>
              <w:shd w:val="clear" w:color="auto" w:fill="FFFFFF"/>
              <w:jc w:val="center"/>
              <w:rPr>
                <w:b/>
                <w:lang w:val="vi-VN"/>
              </w:rPr>
            </w:pPr>
            <w:r>
              <w:rPr>
                <w:b/>
              </w:rPr>
              <w:t>Mã TTHC</w:t>
            </w:r>
          </w:p>
        </w:tc>
        <w:tc>
          <w:tcPr>
            <w:tcW w:w="486" w:type="pct"/>
            <w:vAlign w:val="center"/>
          </w:tcPr>
          <w:p w14:paraId="42261DFA" w14:textId="77777777" w:rsidR="0058388F" w:rsidRDefault="0058388F" w:rsidP="00EB691E">
            <w:pPr>
              <w:widowControl w:val="0"/>
              <w:shd w:val="clear" w:color="auto" w:fill="FFFFFF"/>
              <w:jc w:val="both"/>
              <w:rPr>
                <w:b/>
                <w:lang w:val="vi-VN"/>
              </w:rPr>
            </w:pPr>
            <w:r>
              <w:rPr>
                <w:b/>
              </w:rPr>
              <w:t>Tên TTHC</w:t>
            </w:r>
          </w:p>
        </w:tc>
        <w:tc>
          <w:tcPr>
            <w:tcW w:w="540" w:type="pct"/>
            <w:vAlign w:val="center"/>
          </w:tcPr>
          <w:p w14:paraId="4B58DD2E" w14:textId="77777777" w:rsidR="0058388F" w:rsidRDefault="0058388F" w:rsidP="00EB691E">
            <w:pPr>
              <w:widowControl w:val="0"/>
              <w:shd w:val="clear" w:color="auto" w:fill="FFFFFF"/>
              <w:jc w:val="both"/>
              <w:rPr>
                <w:b/>
                <w:lang w:val="vi-VN"/>
              </w:rPr>
            </w:pPr>
            <w:r>
              <w:rPr>
                <w:b/>
              </w:rPr>
              <w:t>Cách thức thực hiện</w:t>
            </w:r>
          </w:p>
        </w:tc>
        <w:tc>
          <w:tcPr>
            <w:tcW w:w="833" w:type="pct"/>
            <w:vAlign w:val="center"/>
          </w:tcPr>
          <w:p w14:paraId="2B2A13FD" w14:textId="77777777" w:rsidR="0058388F" w:rsidRPr="00480870" w:rsidRDefault="0058388F" w:rsidP="00EB691E">
            <w:pPr>
              <w:widowControl w:val="0"/>
              <w:shd w:val="clear" w:color="auto" w:fill="FFFFFF"/>
              <w:jc w:val="both"/>
              <w:rPr>
                <w:b/>
                <w:lang w:val="vi-VN"/>
              </w:rPr>
            </w:pPr>
            <w:r w:rsidRPr="00480870">
              <w:rPr>
                <w:b/>
              </w:rPr>
              <w:t>Địa điểm thực hiện</w:t>
            </w:r>
          </w:p>
        </w:tc>
        <w:tc>
          <w:tcPr>
            <w:tcW w:w="442" w:type="pct"/>
            <w:vAlign w:val="center"/>
          </w:tcPr>
          <w:p w14:paraId="084DA86E" w14:textId="77777777" w:rsidR="0058388F" w:rsidRDefault="0058388F" w:rsidP="00EB691E">
            <w:pPr>
              <w:widowControl w:val="0"/>
              <w:shd w:val="clear" w:color="auto" w:fill="FFFFFF"/>
              <w:jc w:val="both"/>
              <w:rPr>
                <w:b/>
                <w:lang w:val="vi-VN"/>
              </w:rPr>
            </w:pPr>
            <w:r>
              <w:rPr>
                <w:b/>
              </w:rPr>
              <w:t>Thời gian giải quyết</w:t>
            </w:r>
          </w:p>
        </w:tc>
        <w:tc>
          <w:tcPr>
            <w:tcW w:w="345" w:type="pct"/>
            <w:vAlign w:val="center"/>
          </w:tcPr>
          <w:p w14:paraId="26433D6F" w14:textId="77777777" w:rsidR="0058388F" w:rsidRDefault="0058388F" w:rsidP="00EB691E">
            <w:pPr>
              <w:widowControl w:val="0"/>
              <w:shd w:val="clear" w:color="auto" w:fill="FFFFFF"/>
              <w:jc w:val="both"/>
              <w:rPr>
                <w:b/>
                <w:lang w:val="vi-VN"/>
              </w:rPr>
            </w:pPr>
            <w:r>
              <w:rPr>
                <w:b/>
              </w:rPr>
              <w:t>Phí/ lệ phí</w:t>
            </w:r>
          </w:p>
        </w:tc>
        <w:tc>
          <w:tcPr>
            <w:tcW w:w="1759" w:type="pct"/>
            <w:vAlign w:val="center"/>
          </w:tcPr>
          <w:p w14:paraId="7C988B03" w14:textId="77777777" w:rsidR="0058388F" w:rsidRDefault="0058388F" w:rsidP="00EB691E">
            <w:pPr>
              <w:widowControl w:val="0"/>
              <w:shd w:val="clear" w:color="auto" w:fill="FFFFFF"/>
              <w:jc w:val="both"/>
              <w:rPr>
                <w:b/>
                <w:bCs/>
              </w:rPr>
            </w:pPr>
            <w:r>
              <w:rPr>
                <w:b/>
                <w:bCs/>
              </w:rPr>
              <w:t>Căn cứ pháp lý</w:t>
            </w:r>
          </w:p>
          <w:p w14:paraId="0319DB12" w14:textId="77777777" w:rsidR="0058388F" w:rsidRDefault="0058388F" w:rsidP="00EB691E">
            <w:pPr>
              <w:widowControl w:val="0"/>
              <w:shd w:val="clear" w:color="auto" w:fill="FFFFFF"/>
              <w:jc w:val="both"/>
              <w:rPr>
                <w:b/>
                <w:bCs/>
                <w:lang w:val="vi-VN"/>
              </w:rPr>
            </w:pPr>
          </w:p>
        </w:tc>
      </w:tr>
      <w:tr w:rsidR="0058388F" w14:paraId="41670719" w14:textId="77777777" w:rsidTr="001C0563">
        <w:trPr>
          <w:trHeight w:val="334"/>
        </w:trPr>
        <w:tc>
          <w:tcPr>
            <w:tcW w:w="195" w:type="pct"/>
            <w:vAlign w:val="center"/>
          </w:tcPr>
          <w:p w14:paraId="20C8CE88" w14:textId="77777777" w:rsidR="0058388F" w:rsidRPr="00E37DBF" w:rsidRDefault="0058388F" w:rsidP="00EB691E">
            <w:pPr>
              <w:widowControl w:val="0"/>
              <w:jc w:val="center"/>
            </w:pPr>
            <w:r w:rsidRPr="00E37DBF">
              <w:t>1</w:t>
            </w:r>
          </w:p>
        </w:tc>
        <w:tc>
          <w:tcPr>
            <w:tcW w:w="400" w:type="pct"/>
            <w:vAlign w:val="center"/>
          </w:tcPr>
          <w:p w14:paraId="52A7F11A" w14:textId="08C3AB35" w:rsidR="0058388F" w:rsidRPr="00875385" w:rsidRDefault="00D17C7D" w:rsidP="00EB691E">
            <w:pPr>
              <w:widowControl w:val="0"/>
              <w:shd w:val="clear" w:color="auto" w:fill="FFFFFF"/>
              <w:jc w:val="center"/>
              <w:rPr>
                <w:bCs/>
              </w:rPr>
            </w:pPr>
            <w:r w:rsidRPr="00875385">
              <w:rPr>
                <w:bCs/>
              </w:rPr>
              <w:t>1.013957</w:t>
            </w:r>
          </w:p>
        </w:tc>
        <w:tc>
          <w:tcPr>
            <w:tcW w:w="486" w:type="pct"/>
            <w:vAlign w:val="center"/>
          </w:tcPr>
          <w:p w14:paraId="0FD9470B" w14:textId="2D679C29" w:rsidR="0058388F" w:rsidRPr="00875385" w:rsidRDefault="00D17C7D" w:rsidP="00EB691E">
            <w:pPr>
              <w:widowControl w:val="0"/>
              <w:shd w:val="clear" w:color="auto" w:fill="FFFFFF"/>
              <w:jc w:val="both"/>
              <w:rPr>
                <w:bCs/>
              </w:rPr>
            </w:pPr>
            <w:r w:rsidRPr="00875385">
              <w:rPr>
                <w:bCs/>
              </w:rPr>
              <w:t>Thủ tục cấp Giấy chứng nhận hoạt động ứng dụng công nghệ cao cho tổ chức</w:t>
            </w:r>
          </w:p>
        </w:tc>
        <w:tc>
          <w:tcPr>
            <w:tcW w:w="540" w:type="pct"/>
            <w:vAlign w:val="center"/>
          </w:tcPr>
          <w:p w14:paraId="1D87273F" w14:textId="10D305BF" w:rsidR="0058388F" w:rsidRDefault="0058388F" w:rsidP="00EB691E">
            <w:pPr>
              <w:widowControl w:val="0"/>
              <w:jc w:val="both"/>
            </w:pPr>
            <w:r>
              <w:t xml:space="preserve">- Nộp trực tiếp hoặc qua dịch vụ bưu chính công </w:t>
            </w:r>
            <w:proofErr w:type="gramStart"/>
            <w:r>
              <w:t>ích;</w:t>
            </w:r>
            <w:proofErr w:type="gramEnd"/>
          </w:p>
          <w:p w14:paraId="64F962D8" w14:textId="77777777" w:rsidR="0058388F" w:rsidRDefault="0058388F" w:rsidP="00EB691E">
            <w:pPr>
              <w:widowControl w:val="0"/>
              <w:shd w:val="clear" w:color="auto" w:fill="FFFFFF"/>
              <w:jc w:val="both"/>
              <w:rPr>
                <w:b/>
              </w:rPr>
            </w:pPr>
            <w:r>
              <w:t>- Nộp hồ sơ trực tuyến tại địa chỉ https://dichvu cong.gov.vn</w:t>
            </w:r>
          </w:p>
        </w:tc>
        <w:tc>
          <w:tcPr>
            <w:tcW w:w="833" w:type="pct"/>
            <w:vAlign w:val="center"/>
          </w:tcPr>
          <w:p w14:paraId="4E51D2D5" w14:textId="0A901A93" w:rsidR="0058388F" w:rsidRPr="00480870" w:rsidRDefault="0058388F" w:rsidP="00EB691E">
            <w:pPr>
              <w:jc w:val="both"/>
              <w:rPr>
                <w:rFonts w:eastAsia="Calibri"/>
                <w:lang w:val="pt-BR"/>
              </w:rPr>
            </w:pPr>
            <w:r w:rsidRPr="00480870">
              <w:rPr>
                <w:rFonts w:eastAsia="Calibri"/>
                <w:lang w:val="pt-BR"/>
              </w:rPr>
              <w:t>- Nơi tiếp nhận và trả kết quả:</w:t>
            </w:r>
          </w:p>
          <w:p w14:paraId="34121178" w14:textId="77777777" w:rsidR="0058388F" w:rsidRPr="00480870" w:rsidRDefault="0058388F" w:rsidP="00EB691E">
            <w:pPr>
              <w:jc w:val="both"/>
              <w:rPr>
                <w:rFonts w:eastAsia="Calibri"/>
                <w:lang w:val="pt-BR"/>
              </w:rPr>
            </w:pPr>
            <w:r w:rsidRPr="00480870">
              <w:rPr>
                <w:rFonts w:eastAsia="Calibri"/>
                <w:lang w:val="pt-BR"/>
              </w:rPr>
              <w:t>+ Trung tâm Phục vụ hành chính công tỉnh; địa chỉ: Tầng 1 và tầng 2 (giữa 2 toà nhà A, B) Khu liên cơ quan, Quảng trường 3/2, phường Bắc Giang, tỉnh Bắc Ninh;</w:t>
            </w:r>
          </w:p>
          <w:p w14:paraId="3434E523" w14:textId="77777777" w:rsidR="0058388F" w:rsidRPr="00480870" w:rsidRDefault="0058388F" w:rsidP="00EB691E">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6C47408F" w14:textId="77777777" w:rsidR="0058388F" w:rsidRPr="00480870" w:rsidRDefault="0058388F" w:rsidP="00EB691E">
            <w:pPr>
              <w:jc w:val="both"/>
              <w:rPr>
                <w:rFonts w:eastAsia="Calibri"/>
                <w:lang w:val="pt-BR"/>
              </w:rPr>
            </w:pPr>
            <w:r w:rsidRPr="00480870">
              <w:rPr>
                <w:rFonts w:eastAsia="Calibri"/>
                <w:lang w:val="pt-BR"/>
              </w:rPr>
              <w:t xml:space="preserve">+ Hoặc Trung tâm Phục vụ hành chính công cấp xã (trong trường hợp thực hiện nộp hồ sơ không phụ </w:t>
            </w:r>
            <w:r w:rsidRPr="00480870">
              <w:rPr>
                <w:rFonts w:eastAsia="Calibri"/>
                <w:lang w:val="pt-BR"/>
              </w:rPr>
              <w:lastRenderedPageBreak/>
              <w:t>thuộc vào địa giới hành chính).</w:t>
            </w:r>
          </w:p>
          <w:p w14:paraId="4FD001CF" w14:textId="76F1A480" w:rsidR="00CE57D4" w:rsidRPr="00480870" w:rsidRDefault="0058388F" w:rsidP="00EB691E">
            <w:pPr>
              <w:widowControl w:val="0"/>
              <w:jc w:val="both"/>
              <w:rPr>
                <w:rFonts w:eastAsia="Calibri"/>
              </w:rPr>
            </w:pPr>
            <w:r w:rsidRPr="00480870">
              <w:rPr>
                <w:rFonts w:eastAsia="Calibri"/>
              </w:rPr>
              <w:t xml:space="preserve">- Cơ quan thực hiện: </w:t>
            </w:r>
            <w:r w:rsidR="004A6F89" w:rsidRPr="00480870">
              <w:rPr>
                <w:rFonts w:eastAsia="Calibri"/>
              </w:rPr>
              <w:t>Sở Khoa học và Công nghệ.</w:t>
            </w:r>
          </w:p>
          <w:p w14:paraId="710B80A2" w14:textId="79E2342B" w:rsidR="0058388F" w:rsidRPr="00480870" w:rsidRDefault="0058388F" w:rsidP="00EB691E">
            <w:pPr>
              <w:widowControl w:val="0"/>
              <w:shd w:val="clear" w:color="auto" w:fill="FFFFFF"/>
              <w:jc w:val="both"/>
              <w:rPr>
                <w:b/>
              </w:rPr>
            </w:pPr>
            <w:r w:rsidRPr="00480870">
              <w:rPr>
                <w:rFonts w:eastAsia="Calibri"/>
              </w:rPr>
              <w:t>- Cơ quan có thẩm quyền quyết định: UBND tỉnh Bắc Ninh.</w:t>
            </w:r>
          </w:p>
        </w:tc>
        <w:tc>
          <w:tcPr>
            <w:tcW w:w="442" w:type="pct"/>
            <w:vAlign w:val="center"/>
          </w:tcPr>
          <w:p w14:paraId="64D3524C" w14:textId="77777777" w:rsidR="0058388F" w:rsidRDefault="00D17C7D" w:rsidP="00EB691E">
            <w:pPr>
              <w:widowControl w:val="0"/>
              <w:shd w:val="clear" w:color="auto" w:fill="FFFFFF"/>
              <w:jc w:val="both"/>
            </w:pPr>
            <w:r w:rsidRPr="00D17C7D">
              <w:lastRenderedPageBreak/>
              <w:t>10 ngày làm việc kể từ ngày nhận được hồ sơ hợp lệ</w:t>
            </w:r>
          </w:p>
          <w:p w14:paraId="6152C2C8" w14:textId="4D81F4FC" w:rsidR="00E422D3" w:rsidRDefault="00E422D3" w:rsidP="00EB691E">
            <w:pPr>
              <w:widowControl w:val="0"/>
              <w:shd w:val="clear" w:color="auto" w:fill="FFFFFF"/>
              <w:jc w:val="both"/>
            </w:pPr>
          </w:p>
        </w:tc>
        <w:tc>
          <w:tcPr>
            <w:tcW w:w="345" w:type="pct"/>
            <w:vAlign w:val="center"/>
          </w:tcPr>
          <w:p w14:paraId="3F075D48" w14:textId="08D4F908" w:rsidR="0058388F" w:rsidRDefault="00D17C7D" w:rsidP="00EB691E">
            <w:pPr>
              <w:jc w:val="both"/>
            </w:pPr>
            <w:r w:rsidRPr="00D17C7D">
              <w:rPr>
                <w:rFonts w:eastAsia="Calibri"/>
              </w:rPr>
              <w:t>Không có.</w:t>
            </w:r>
          </w:p>
        </w:tc>
        <w:tc>
          <w:tcPr>
            <w:tcW w:w="1759" w:type="pct"/>
            <w:vAlign w:val="center"/>
          </w:tcPr>
          <w:p w14:paraId="63015F22" w14:textId="77777777" w:rsidR="004A6F89" w:rsidRDefault="00D17C7D" w:rsidP="00EB691E">
            <w:pPr>
              <w:widowControl w:val="0"/>
              <w:shd w:val="clear" w:color="auto" w:fill="FFFFFF"/>
              <w:jc w:val="both"/>
              <w:rPr>
                <w:bCs/>
              </w:rPr>
            </w:pPr>
            <w:r w:rsidRPr="00D17C7D">
              <w:rPr>
                <w:bCs/>
              </w:rPr>
              <w:t xml:space="preserve">- Luật Công nghệ cao ngày 13 tháng 11 năm </w:t>
            </w:r>
            <w:proofErr w:type="gramStart"/>
            <w:r w:rsidRPr="00D17C7D">
              <w:rPr>
                <w:bCs/>
              </w:rPr>
              <w:t>2008;</w:t>
            </w:r>
            <w:proofErr w:type="gramEnd"/>
            <w:r w:rsidRPr="00D17C7D">
              <w:rPr>
                <w:bCs/>
              </w:rPr>
              <w:t xml:space="preserve"> </w:t>
            </w:r>
          </w:p>
          <w:p w14:paraId="4CB71C23" w14:textId="2F40C63A" w:rsidR="001A43AC" w:rsidRDefault="00D17C7D" w:rsidP="00EB691E">
            <w:pPr>
              <w:widowControl w:val="0"/>
              <w:shd w:val="clear" w:color="auto" w:fill="FFFFFF"/>
              <w:jc w:val="both"/>
              <w:rPr>
                <w:bCs/>
              </w:rPr>
            </w:pPr>
            <w:r w:rsidRPr="00D17C7D">
              <w:rPr>
                <w:bCs/>
              </w:rPr>
              <w:t xml:space="preserve">- Nghị quyết số 190/2025/QH15 của Quốc hội Quy định về xử lý một số vấn đề liên quan đến sắp xếp tổ chức bộ máy nhà </w:t>
            </w:r>
            <w:proofErr w:type="gramStart"/>
            <w:r w:rsidRPr="00D17C7D">
              <w:rPr>
                <w:bCs/>
              </w:rPr>
              <w:t>nước;</w:t>
            </w:r>
            <w:proofErr w:type="gramEnd"/>
          </w:p>
          <w:p w14:paraId="3C79366D" w14:textId="77777777" w:rsidR="004A6F89" w:rsidRDefault="00D17C7D" w:rsidP="00EB691E">
            <w:pPr>
              <w:widowControl w:val="0"/>
              <w:shd w:val="clear" w:color="auto" w:fill="FFFFFF"/>
              <w:jc w:val="both"/>
              <w:rPr>
                <w:bCs/>
              </w:rPr>
            </w:pPr>
            <w:r w:rsidRPr="00D17C7D">
              <w:rPr>
                <w:bCs/>
              </w:rPr>
              <w:t xml:space="preserve">- Nghị định số 133/2025/NĐ-CP ngày 12 tháng 6 năm 2025 của Chính phủ Quy định về phân quyền, phân cấp trong lĩnh vực quản lý nhà nước của Bộ Khoa học và Công </w:t>
            </w:r>
            <w:proofErr w:type="gramStart"/>
            <w:r w:rsidRPr="00D17C7D">
              <w:rPr>
                <w:bCs/>
              </w:rPr>
              <w:t>nghệ;</w:t>
            </w:r>
            <w:proofErr w:type="gramEnd"/>
            <w:r w:rsidRPr="00D17C7D">
              <w:rPr>
                <w:bCs/>
              </w:rPr>
              <w:t xml:space="preserve"> </w:t>
            </w:r>
          </w:p>
          <w:p w14:paraId="0DAC5CFD" w14:textId="77777777" w:rsidR="004A6F89" w:rsidRDefault="00D17C7D" w:rsidP="00EB691E">
            <w:pPr>
              <w:widowControl w:val="0"/>
              <w:shd w:val="clear" w:color="auto" w:fill="FFFFFF"/>
              <w:jc w:val="both"/>
              <w:rPr>
                <w:bCs/>
              </w:rPr>
            </w:pPr>
            <w:r w:rsidRPr="00D17C7D">
              <w:rPr>
                <w:bCs/>
              </w:rPr>
              <w:t xml:space="preserve">- Nghị quyết số 66.7/2025/NQ-CP ngày 15 tháng 11 năm 2025 của Chính phủ quy định cắt giảm, đơn giản hoá thủ tục hành chính dựa trên dữ liệu. </w:t>
            </w:r>
          </w:p>
          <w:p w14:paraId="225FF1DE" w14:textId="77777777" w:rsidR="004A6F89" w:rsidRDefault="00D17C7D" w:rsidP="00EB691E">
            <w:pPr>
              <w:widowControl w:val="0"/>
              <w:shd w:val="clear" w:color="auto" w:fill="FFFFFF"/>
              <w:jc w:val="both"/>
              <w:rPr>
                <w:bCs/>
              </w:rPr>
            </w:pPr>
            <w:r w:rsidRPr="00D17C7D">
              <w:rPr>
                <w:bCs/>
              </w:rPr>
              <w:t xml:space="preserve">- Quyết định số 55/2010/QĐ-TTg ngày 10 tháng 09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w:t>
            </w:r>
            <w:proofErr w:type="gramStart"/>
            <w:r w:rsidRPr="00D17C7D">
              <w:rPr>
                <w:bCs/>
              </w:rPr>
              <w:t>cao;</w:t>
            </w:r>
            <w:proofErr w:type="gramEnd"/>
            <w:r w:rsidRPr="00D17C7D">
              <w:rPr>
                <w:bCs/>
              </w:rPr>
              <w:t xml:space="preserve"> </w:t>
            </w:r>
          </w:p>
          <w:p w14:paraId="73289C81" w14:textId="77777777" w:rsidR="004A6F89" w:rsidRDefault="00D17C7D" w:rsidP="00EB691E">
            <w:pPr>
              <w:widowControl w:val="0"/>
              <w:shd w:val="clear" w:color="auto" w:fill="FFFFFF"/>
              <w:jc w:val="both"/>
              <w:rPr>
                <w:bCs/>
              </w:rPr>
            </w:pPr>
            <w:r w:rsidRPr="00D17C7D">
              <w:rPr>
                <w:bCs/>
              </w:rPr>
              <w:t xml:space="preserve">- Quyết định số 02/2026/QĐ-TTg ngày 08/01/2026 của Thủ tướng Chính phủ Sửa đổi, bổ sung một số điều của các Quyết định để cắt giảm, đơn giản hóa thủ tục hành chính liên quan đến hoạt động sản xuất, kinh doanh thuộc phạm vi quản lý nhà nước </w:t>
            </w:r>
            <w:r w:rsidRPr="00D17C7D">
              <w:rPr>
                <w:bCs/>
              </w:rPr>
              <w:lastRenderedPageBreak/>
              <w:t xml:space="preserve">của Bộ Khoa học và Công </w:t>
            </w:r>
            <w:proofErr w:type="gramStart"/>
            <w:r w:rsidRPr="00D17C7D">
              <w:rPr>
                <w:bCs/>
              </w:rPr>
              <w:t>nghệ;</w:t>
            </w:r>
            <w:proofErr w:type="gramEnd"/>
            <w:r w:rsidRPr="00D17C7D">
              <w:rPr>
                <w:bCs/>
              </w:rPr>
              <w:t xml:space="preserve"> </w:t>
            </w:r>
          </w:p>
          <w:p w14:paraId="0A5B7372" w14:textId="77777777" w:rsidR="004A6F89" w:rsidRDefault="00D17C7D" w:rsidP="00EB691E">
            <w:pPr>
              <w:widowControl w:val="0"/>
              <w:shd w:val="clear" w:color="auto" w:fill="FFFFFF"/>
              <w:jc w:val="both"/>
              <w:rPr>
                <w:bCs/>
              </w:rPr>
            </w:pPr>
            <w:r w:rsidRPr="00D17C7D">
              <w:rPr>
                <w:bCs/>
              </w:rPr>
              <w:t xml:space="preserve">- Quyết định số 38/2020/QĐ-TTg ngày 30 tháng 12 năm 2020 của Thủ tướng Chính phủ ban hành Danh mục công nghệ cao được ưu tiên đầu tư phát triển và Danh mục sản phẩm công nghệ cao được khuyến khích phát </w:t>
            </w:r>
            <w:proofErr w:type="gramStart"/>
            <w:r w:rsidRPr="00D17C7D">
              <w:rPr>
                <w:bCs/>
              </w:rPr>
              <w:t>triển;</w:t>
            </w:r>
            <w:proofErr w:type="gramEnd"/>
          </w:p>
          <w:p w14:paraId="11DC0E49" w14:textId="77777777" w:rsidR="004A6F89" w:rsidRDefault="00D17C7D" w:rsidP="00EB691E">
            <w:pPr>
              <w:widowControl w:val="0"/>
              <w:shd w:val="clear" w:color="auto" w:fill="FFFFFF"/>
              <w:jc w:val="both"/>
              <w:rPr>
                <w:bCs/>
              </w:rPr>
            </w:pPr>
            <w:r w:rsidRPr="00D17C7D">
              <w:rPr>
                <w:bCs/>
              </w:rPr>
              <w:t xml:space="preserve">-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w:t>
            </w:r>
          </w:p>
          <w:p w14:paraId="7CC1DAE4" w14:textId="516B0643" w:rsidR="00D17C7D" w:rsidRDefault="00D17C7D" w:rsidP="00EB691E">
            <w:pPr>
              <w:widowControl w:val="0"/>
              <w:shd w:val="clear" w:color="auto" w:fill="FFFFFF"/>
              <w:jc w:val="both"/>
              <w:rPr>
                <w:bCs/>
              </w:rPr>
            </w:pPr>
            <w:r w:rsidRPr="00D17C7D">
              <w:rPr>
                <w:bCs/>
              </w:rPr>
              <w:t>- 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14:paraId="189258D8" w14:textId="650F46AD" w:rsidR="00D17C7D" w:rsidRDefault="00D17C7D" w:rsidP="00EB691E">
            <w:pPr>
              <w:widowControl w:val="0"/>
              <w:shd w:val="clear" w:color="auto" w:fill="FFFFFF"/>
              <w:jc w:val="both"/>
              <w:rPr>
                <w:bCs/>
              </w:rPr>
            </w:pPr>
            <w:r w:rsidRPr="00D17C7D">
              <w:rPr>
                <w:bCs/>
              </w:rPr>
              <w:t>- Thông tư số 15/2023/TT-BKHCN ngày 26 tháng 7 năm 2023 về việc sửa đổi, bổ sung một số điều của Thông tư số 32/2011/TT-BKHCN và Thông tư số 03/2014/TTBKHC</w:t>
            </w:r>
            <w:r w:rsidR="004A6F89">
              <w:rPr>
                <w:bCs/>
              </w:rPr>
              <w:t>N</w:t>
            </w:r>
            <w:r w:rsidRPr="00D17C7D">
              <w:rPr>
                <w:bCs/>
              </w:rPr>
              <w:t>.</w:t>
            </w:r>
          </w:p>
        </w:tc>
      </w:tr>
      <w:tr w:rsidR="0058388F" w14:paraId="7021D405" w14:textId="77777777" w:rsidTr="001C0563">
        <w:trPr>
          <w:trHeight w:val="334"/>
        </w:trPr>
        <w:tc>
          <w:tcPr>
            <w:tcW w:w="195" w:type="pct"/>
            <w:vAlign w:val="center"/>
          </w:tcPr>
          <w:p w14:paraId="28881F81" w14:textId="77777777" w:rsidR="0058388F" w:rsidRPr="00E37DBF" w:rsidRDefault="0058388F" w:rsidP="00EB691E">
            <w:pPr>
              <w:widowControl w:val="0"/>
              <w:jc w:val="center"/>
            </w:pPr>
            <w:r w:rsidRPr="00E37DBF">
              <w:lastRenderedPageBreak/>
              <w:t>2</w:t>
            </w:r>
          </w:p>
        </w:tc>
        <w:tc>
          <w:tcPr>
            <w:tcW w:w="400" w:type="pct"/>
            <w:vAlign w:val="center"/>
          </w:tcPr>
          <w:p w14:paraId="092D4E0A" w14:textId="6F07B884" w:rsidR="0058388F" w:rsidRPr="00875385" w:rsidRDefault="009534EE" w:rsidP="00EB691E">
            <w:pPr>
              <w:widowControl w:val="0"/>
              <w:shd w:val="clear" w:color="auto" w:fill="FFFFFF"/>
              <w:jc w:val="center"/>
              <w:rPr>
                <w:bCs/>
              </w:rPr>
            </w:pPr>
            <w:r w:rsidRPr="00875385">
              <w:rPr>
                <w:bCs/>
              </w:rPr>
              <w:t>1.013960</w:t>
            </w:r>
          </w:p>
        </w:tc>
        <w:tc>
          <w:tcPr>
            <w:tcW w:w="486" w:type="pct"/>
            <w:vAlign w:val="center"/>
          </w:tcPr>
          <w:p w14:paraId="2A1795A0" w14:textId="1E982031" w:rsidR="0058388F" w:rsidRDefault="009534EE" w:rsidP="00EB691E">
            <w:pPr>
              <w:widowControl w:val="0"/>
              <w:shd w:val="clear" w:color="auto" w:fill="FFFFFF"/>
              <w:jc w:val="both"/>
              <w:rPr>
                <w:b/>
              </w:rPr>
            </w:pPr>
            <w:r w:rsidRPr="009534EE">
              <w:rPr>
                <w:szCs w:val="26"/>
              </w:rPr>
              <w:t xml:space="preserve">Thủ tục cấp Giấy chứng nhận hoạt </w:t>
            </w:r>
            <w:r w:rsidRPr="009534EE">
              <w:rPr>
                <w:szCs w:val="26"/>
              </w:rPr>
              <w:lastRenderedPageBreak/>
              <w:t>động ứng dụng công nghệ cao cho cá nhân</w:t>
            </w:r>
          </w:p>
        </w:tc>
        <w:tc>
          <w:tcPr>
            <w:tcW w:w="540" w:type="pct"/>
            <w:vAlign w:val="center"/>
          </w:tcPr>
          <w:p w14:paraId="65D3D33F" w14:textId="344293F4" w:rsidR="0058388F" w:rsidRDefault="0058388F" w:rsidP="00EB691E">
            <w:pPr>
              <w:widowControl w:val="0"/>
              <w:jc w:val="both"/>
            </w:pPr>
            <w:r>
              <w:lastRenderedPageBreak/>
              <w:t xml:space="preserve">- Nộp trực tiếp hoặc qua dịch vụ bưu </w:t>
            </w:r>
            <w:r>
              <w:lastRenderedPageBreak/>
              <w:t xml:space="preserve">chính công </w:t>
            </w:r>
            <w:proofErr w:type="gramStart"/>
            <w:r>
              <w:t>ích;</w:t>
            </w:r>
            <w:proofErr w:type="gramEnd"/>
          </w:p>
          <w:p w14:paraId="0A5BF39A" w14:textId="77777777" w:rsidR="0058388F" w:rsidRDefault="0058388F" w:rsidP="00EB691E">
            <w:pPr>
              <w:widowControl w:val="0"/>
              <w:shd w:val="clear" w:color="auto" w:fill="FFFFFF"/>
              <w:jc w:val="both"/>
              <w:rPr>
                <w:b/>
              </w:rPr>
            </w:pPr>
            <w:r>
              <w:t>- Nộp hồ sơ trực tuyến tại địa chỉ https://dichvu cong.gov.vn</w:t>
            </w:r>
          </w:p>
        </w:tc>
        <w:tc>
          <w:tcPr>
            <w:tcW w:w="833" w:type="pct"/>
            <w:vAlign w:val="center"/>
          </w:tcPr>
          <w:p w14:paraId="049D1B03" w14:textId="7932BDC5" w:rsidR="0058388F" w:rsidRPr="00480870" w:rsidRDefault="0058388F" w:rsidP="00EB691E">
            <w:pPr>
              <w:jc w:val="both"/>
              <w:rPr>
                <w:rFonts w:eastAsia="Calibri"/>
                <w:lang w:val="pt-BR"/>
              </w:rPr>
            </w:pPr>
            <w:r w:rsidRPr="00480870">
              <w:rPr>
                <w:rFonts w:eastAsia="Calibri"/>
                <w:lang w:val="pt-BR"/>
              </w:rPr>
              <w:lastRenderedPageBreak/>
              <w:t>- Nơi tiếp nhận và trả kết quả:</w:t>
            </w:r>
          </w:p>
          <w:p w14:paraId="1A22012F" w14:textId="77777777" w:rsidR="0058388F" w:rsidRPr="00480870" w:rsidRDefault="0058388F" w:rsidP="00EB691E">
            <w:pPr>
              <w:jc w:val="both"/>
              <w:rPr>
                <w:rFonts w:eastAsia="Calibri"/>
                <w:lang w:val="pt-BR"/>
              </w:rPr>
            </w:pPr>
            <w:r w:rsidRPr="00480870">
              <w:rPr>
                <w:rFonts w:eastAsia="Calibri"/>
                <w:lang w:val="pt-BR"/>
              </w:rPr>
              <w:lastRenderedPageBreak/>
              <w:t>+ Trung tâm Phục vụ hành chính công tỉnh; địa chỉ: Tầng 1 và tầng 2 (giữa 2 toà nhà A, B) Khu liên cơ quan, Quảng trường 3/2, phường Bắc Giang, tỉnh Bắc Ninh;</w:t>
            </w:r>
          </w:p>
          <w:p w14:paraId="2594194E" w14:textId="77777777" w:rsidR="0058388F" w:rsidRPr="00480870" w:rsidRDefault="0058388F" w:rsidP="00EB691E">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3D9B85C6" w14:textId="77777777" w:rsidR="0058388F" w:rsidRPr="00480870" w:rsidRDefault="0058388F" w:rsidP="00EB691E">
            <w:pPr>
              <w:jc w:val="both"/>
              <w:rPr>
                <w:rFonts w:eastAsia="Calibri"/>
                <w:lang w:val="pt-BR"/>
              </w:rPr>
            </w:pPr>
            <w:r w:rsidRPr="00480870">
              <w:rPr>
                <w:rFonts w:eastAsia="Calibri"/>
                <w:lang w:val="pt-BR"/>
              </w:rPr>
              <w:t>+ Hoặc Trung tâm Phục vụ hành chính công cấp xã (trong trường hợp thực hiện nộp hồ sơ không phụ thuộc vào địa giới hành chính).</w:t>
            </w:r>
          </w:p>
          <w:p w14:paraId="25AB5422" w14:textId="77777777" w:rsidR="008B3FEE" w:rsidRPr="00480870" w:rsidRDefault="008B3FEE" w:rsidP="008B3FEE">
            <w:pPr>
              <w:widowControl w:val="0"/>
              <w:jc w:val="both"/>
              <w:rPr>
                <w:rFonts w:eastAsia="Calibri"/>
              </w:rPr>
            </w:pPr>
            <w:r w:rsidRPr="00480870">
              <w:rPr>
                <w:rFonts w:eastAsia="Calibri"/>
              </w:rPr>
              <w:t>- Cơ quan thực hiện: Sở Khoa học và Công nghệ.</w:t>
            </w:r>
          </w:p>
          <w:p w14:paraId="35DD8746" w14:textId="38C76D33" w:rsidR="0058388F" w:rsidRPr="00480870" w:rsidRDefault="008B3FEE" w:rsidP="008B3FEE">
            <w:pPr>
              <w:widowControl w:val="0"/>
              <w:shd w:val="clear" w:color="auto" w:fill="FFFFFF"/>
              <w:jc w:val="both"/>
              <w:rPr>
                <w:b/>
              </w:rPr>
            </w:pPr>
            <w:r w:rsidRPr="00480870">
              <w:rPr>
                <w:rFonts w:eastAsia="Calibri"/>
              </w:rPr>
              <w:t>- Cơ quan có thẩm quyền quyết định: UBND tỉnh Bắc Ninh.</w:t>
            </w:r>
          </w:p>
        </w:tc>
        <w:tc>
          <w:tcPr>
            <w:tcW w:w="442" w:type="pct"/>
            <w:vAlign w:val="center"/>
          </w:tcPr>
          <w:p w14:paraId="2719C57D" w14:textId="77777777" w:rsidR="0058388F" w:rsidRDefault="009534EE" w:rsidP="00EB691E">
            <w:pPr>
              <w:widowControl w:val="0"/>
              <w:shd w:val="clear" w:color="auto" w:fill="FFFFFF"/>
              <w:jc w:val="both"/>
            </w:pPr>
            <w:r w:rsidRPr="009534EE">
              <w:lastRenderedPageBreak/>
              <w:t xml:space="preserve">10 ngày làm việc kể từ ngày </w:t>
            </w:r>
            <w:r w:rsidRPr="009534EE">
              <w:lastRenderedPageBreak/>
              <w:t>nhận được hồ sơ hợp lệ</w:t>
            </w:r>
          </w:p>
          <w:p w14:paraId="0E9B4ABF" w14:textId="0DA037CC" w:rsidR="00E422D3" w:rsidRDefault="00E422D3" w:rsidP="00EB691E">
            <w:pPr>
              <w:widowControl w:val="0"/>
              <w:shd w:val="clear" w:color="auto" w:fill="FFFFFF"/>
              <w:jc w:val="both"/>
              <w:rPr>
                <w:b/>
              </w:rPr>
            </w:pPr>
          </w:p>
        </w:tc>
        <w:tc>
          <w:tcPr>
            <w:tcW w:w="345" w:type="pct"/>
            <w:vAlign w:val="center"/>
          </w:tcPr>
          <w:p w14:paraId="3340AF5B" w14:textId="2AA72F5F" w:rsidR="0058388F" w:rsidRPr="00373E06" w:rsidRDefault="00575889" w:rsidP="00EB691E">
            <w:pPr>
              <w:widowControl w:val="0"/>
              <w:shd w:val="clear" w:color="auto" w:fill="FFFFFF"/>
              <w:jc w:val="both"/>
              <w:rPr>
                <w:rFonts w:eastAsia="Calibri"/>
                <w:lang w:val="pt-BR"/>
              </w:rPr>
            </w:pPr>
            <w:r w:rsidRPr="00575889">
              <w:rPr>
                <w:rFonts w:eastAsia="Calibri"/>
              </w:rPr>
              <w:lastRenderedPageBreak/>
              <w:t>Không có.</w:t>
            </w:r>
          </w:p>
        </w:tc>
        <w:tc>
          <w:tcPr>
            <w:tcW w:w="1759" w:type="pct"/>
            <w:vAlign w:val="center"/>
          </w:tcPr>
          <w:p w14:paraId="1F3FE378" w14:textId="77777777" w:rsidR="008B3FEE" w:rsidRDefault="00575889" w:rsidP="00EB691E">
            <w:pPr>
              <w:widowControl w:val="0"/>
              <w:shd w:val="clear" w:color="auto" w:fill="FFFFFF"/>
              <w:jc w:val="both"/>
              <w:rPr>
                <w:bCs/>
              </w:rPr>
            </w:pPr>
            <w:r w:rsidRPr="00575889">
              <w:rPr>
                <w:bCs/>
              </w:rPr>
              <w:t xml:space="preserve">- Luật Công nghệ cao ngày 13 tháng 11 năm 2008; - Nghị quyết số 190/2025/QH15 của Quốc hội Quy định về xử lý một số vấn đề liên quan đến sắp xếp </w:t>
            </w:r>
            <w:r w:rsidRPr="00575889">
              <w:rPr>
                <w:bCs/>
              </w:rPr>
              <w:lastRenderedPageBreak/>
              <w:t xml:space="preserve">tổ chức bộ máy nhà </w:t>
            </w:r>
            <w:proofErr w:type="gramStart"/>
            <w:r w:rsidRPr="00575889">
              <w:rPr>
                <w:bCs/>
              </w:rPr>
              <w:t>nước;</w:t>
            </w:r>
            <w:proofErr w:type="gramEnd"/>
            <w:r w:rsidRPr="00575889">
              <w:rPr>
                <w:bCs/>
              </w:rPr>
              <w:t xml:space="preserve"> </w:t>
            </w:r>
          </w:p>
          <w:p w14:paraId="16F48F6D" w14:textId="77777777" w:rsidR="008B3FEE" w:rsidRDefault="00575889" w:rsidP="00EB691E">
            <w:pPr>
              <w:widowControl w:val="0"/>
              <w:shd w:val="clear" w:color="auto" w:fill="FFFFFF"/>
              <w:jc w:val="both"/>
              <w:rPr>
                <w:bCs/>
              </w:rPr>
            </w:pPr>
            <w:r w:rsidRPr="00575889">
              <w:rPr>
                <w:bCs/>
              </w:rPr>
              <w:t xml:space="preserve">- Nghị định số 133/2025/NĐ-CP ngày 12 tháng 6 năn 2025 của Chính phủ Quy định về phân quyền, phân cấp trong lĩnh vực quản lý nhà nước của Bộ Khoa học và Công </w:t>
            </w:r>
            <w:proofErr w:type="gramStart"/>
            <w:r w:rsidRPr="00575889">
              <w:rPr>
                <w:bCs/>
              </w:rPr>
              <w:t>nghệ;</w:t>
            </w:r>
            <w:proofErr w:type="gramEnd"/>
            <w:r w:rsidRPr="00575889">
              <w:rPr>
                <w:bCs/>
              </w:rPr>
              <w:t xml:space="preserve"> </w:t>
            </w:r>
          </w:p>
          <w:p w14:paraId="0913305F" w14:textId="77777777" w:rsidR="008B3FEE" w:rsidRDefault="00575889" w:rsidP="00EB691E">
            <w:pPr>
              <w:widowControl w:val="0"/>
              <w:shd w:val="clear" w:color="auto" w:fill="FFFFFF"/>
              <w:jc w:val="both"/>
              <w:rPr>
                <w:bCs/>
              </w:rPr>
            </w:pPr>
            <w:r w:rsidRPr="00575889">
              <w:rPr>
                <w:bCs/>
              </w:rPr>
              <w:t xml:space="preserve">- Nghị quyết số 66.7/2025/NQ-CP ngày 15 tháng 11 năm </w:t>
            </w:r>
            <w:r>
              <w:rPr>
                <w:bCs/>
              </w:rPr>
              <w:t xml:space="preserve">2025 </w:t>
            </w:r>
            <w:r w:rsidRPr="00575889">
              <w:rPr>
                <w:bCs/>
              </w:rPr>
              <w:t xml:space="preserve">của Chính phủ quy định cắt giảm, đơn giản hoá thủ tục hành chính dựa trên dữ </w:t>
            </w:r>
            <w:proofErr w:type="gramStart"/>
            <w:r w:rsidRPr="00575889">
              <w:rPr>
                <w:bCs/>
              </w:rPr>
              <w:t>liệu;</w:t>
            </w:r>
            <w:proofErr w:type="gramEnd"/>
            <w:r w:rsidRPr="00575889">
              <w:rPr>
                <w:bCs/>
              </w:rPr>
              <w:t xml:space="preserve"> </w:t>
            </w:r>
          </w:p>
          <w:p w14:paraId="0CFF09B5" w14:textId="77777777" w:rsidR="008B3FEE" w:rsidRDefault="00575889" w:rsidP="00EB691E">
            <w:pPr>
              <w:widowControl w:val="0"/>
              <w:shd w:val="clear" w:color="auto" w:fill="FFFFFF"/>
              <w:jc w:val="both"/>
              <w:rPr>
                <w:bCs/>
              </w:rPr>
            </w:pPr>
            <w:r w:rsidRPr="00575889">
              <w:rPr>
                <w:bCs/>
              </w:rPr>
              <w:t xml:space="preserve">- Quyết định số 55/2010/QĐ-TTg ngày 10 tháng 09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w:t>
            </w:r>
            <w:proofErr w:type="gramStart"/>
            <w:r w:rsidRPr="00575889">
              <w:rPr>
                <w:bCs/>
              </w:rPr>
              <w:t>cao;</w:t>
            </w:r>
            <w:proofErr w:type="gramEnd"/>
            <w:r w:rsidRPr="00575889">
              <w:rPr>
                <w:bCs/>
              </w:rPr>
              <w:t xml:space="preserve"> </w:t>
            </w:r>
          </w:p>
          <w:p w14:paraId="180FD21B" w14:textId="77777777" w:rsidR="008B3FEE" w:rsidRDefault="00575889" w:rsidP="00EB691E">
            <w:pPr>
              <w:widowControl w:val="0"/>
              <w:shd w:val="clear" w:color="auto" w:fill="FFFFFF"/>
              <w:jc w:val="both"/>
              <w:rPr>
                <w:bCs/>
              </w:rPr>
            </w:pPr>
            <w:r w:rsidRPr="00575889">
              <w:rPr>
                <w:bCs/>
              </w:rPr>
              <w:t xml:space="preserve">- Quyết định số 02/2026/QĐ-TTg ngày 08/01/2026 của Thủ tướng Chính phủ Sửa đổi, bổ sung một số điều của các Quyết định để cắt giảm, đơn giản hóa thủ tục hành chính liên quan đến hoạt động sản xuất, kinh doanh thuộc phạm vi quản lý nhà nước của Bộ Khoa học và Công </w:t>
            </w:r>
            <w:proofErr w:type="gramStart"/>
            <w:r w:rsidRPr="00575889">
              <w:rPr>
                <w:bCs/>
              </w:rPr>
              <w:t>nghệ;</w:t>
            </w:r>
            <w:proofErr w:type="gramEnd"/>
            <w:r w:rsidRPr="00575889">
              <w:rPr>
                <w:bCs/>
              </w:rPr>
              <w:t xml:space="preserve"> </w:t>
            </w:r>
          </w:p>
          <w:p w14:paraId="30052446" w14:textId="77777777" w:rsidR="008B3FEE" w:rsidRDefault="00575889" w:rsidP="00EB691E">
            <w:pPr>
              <w:widowControl w:val="0"/>
              <w:shd w:val="clear" w:color="auto" w:fill="FFFFFF"/>
              <w:jc w:val="both"/>
              <w:rPr>
                <w:bCs/>
              </w:rPr>
            </w:pPr>
            <w:r w:rsidRPr="00575889">
              <w:rPr>
                <w:bCs/>
              </w:rPr>
              <w:t xml:space="preserve">- Quyết định số 38/2020/QĐ-TTg ngày 30 tháng 12 năm 2020 của Thủ tướng Chính phủ ban hành Danh mục công nghệ cao được ưu tiên đầu tư phát triển và Danh mục sản phẩm công nghệ cao được khuyến khích phát </w:t>
            </w:r>
            <w:proofErr w:type="gramStart"/>
            <w:r w:rsidRPr="00575889">
              <w:rPr>
                <w:bCs/>
              </w:rPr>
              <w:t>triển;</w:t>
            </w:r>
            <w:proofErr w:type="gramEnd"/>
            <w:r w:rsidRPr="00575889">
              <w:rPr>
                <w:bCs/>
              </w:rPr>
              <w:t xml:space="preserve"> </w:t>
            </w:r>
          </w:p>
          <w:p w14:paraId="450208C6" w14:textId="77777777" w:rsidR="008B3FEE" w:rsidRDefault="00575889" w:rsidP="00EB691E">
            <w:pPr>
              <w:widowControl w:val="0"/>
              <w:shd w:val="clear" w:color="auto" w:fill="FFFFFF"/>
              <w:jc w:val="both"/>
              <w:rPr>
                <w:bCs/>
              </w:rPr>
            </w:pPr>
            <w:r w:rsidRPr="00575889">
              <w:rPr>
                <w:bCs/>
              </w:rPr>
              <w:t xml:space="preserve">-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w:t>
            </w:r>
            <w:r w:rsidRPr="00575889">
              <w:rPr>
                <w:bCs/>
              </w:rPr>
              <w:lastRenderedPageBreak/>
              <w:t xml:space="preserve">công nghệ cao; </w:t>
            </w:r>
          </w:p>
          <w:p w14:paraId="6EFABA53" w14:textId="77777777" w:rsidR="008B3FEE" w:rsidRDefault="00575889" w:rsidP="00EB691E">
            <w:pPr>
              <w:widowControl w:val="0"/>
              <w:shd w:val="clear" w:color="auto" w:fill="FFFFFF"/>
              <w:jc w:val="both"/>
              <w:rPr>
                <w:bCs/>
              </w:rPr>
            </w:pPr>
            <w:r w:rsidRPr="00575889">
              <w:rPr>
                <w:bCs/>
              </w:rPr>
              <w:t xml:space="preserve">- 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w:t>
            </w:r>
          </w:p>
          <w:p w14:paraId="5394021C" w14:textId="7A1767EC" w:rsidR="0058388F" w:rsidRDefault="00575889" w:rsidP="00EB691E">
            <w:pPr>
              <w:widowControl w:val="0"/>
              <w:shd w:val="clear" w:color="auto" w:fill="FFFFFF"/>
              <w:jc w:val="both"/>
              <w:rPr>
                <w:bCs/>
              </w:rPr>
            </w:pPr>
            <w:r w:rsidRPr="00575889">
              <w:rPr>
                <w:bCs/>
              </w:rPr>
              <w:t>- Thông tư số 15/2023/TT-BKHCN ngày 26 tháng 7 năm 2023 về việc sửa đổi, bổ sung một số điều của Thông tư số 32/2011/TT-BKHCN và Thông tư số 03/2014/TT-BKHCN.</w:t>
            </w:r>
          </w:p>
        </w:tc>
      </w:tr>
      <w:tr w:rsidR="0058388F" w14:paraId="1FA1F631" w14:textId="77777777" w:rsidTr="001C0563">
        <w:trPr>
          <w:trHeight w:val="334"/>
        </w:trPr>
        <w:tc>
          <w:tcPr>
            <w:tcW w:w="195" w:type="pct"/>
            <w:vAlign w:val="center"/>
          </w:tcPr>
          <w:p w14:paraId="5CCFBA94" w14:textId="77777777" w:rsidR="0058388F" w:rsidRPr="00E37DBF" w:rsidRDefault="0058388F" w:rsidP="00EB691E">
            <w:pPr>
              <w:widowControl w:val="0"/>
              <w:jc w:val="center"/>
            </w:pPr>
            <w:r w:rsidRPr="00E37DBF">
              <w:lastRenderedPageBreak/>
              <w:t>3</w:t>
            </w:r>
          </w:p>
        </w:tc>
        <w:tc>
          <w:tcPr>
            <w:tcW w:w="400" w:type="pct"/>
            <w:vAlign w:val="center"/>
          </w:tcPr>
          <w:p w14:paraId="283595DC" w14:textId="72318DA2" w:rsidR="0058388F" w:rsidRPr="00BD17FF" w:rsidRDefault="00E744D2" w:rsidP="00EB691E">
            <w:pPr>
              <w:widowControl w:val="0"/>
              <w:shd w:val="clear" w:color="auto" w:fill="FFFFFF"/>
              <w:jc w:val="center"/>
              <w:rPr>
                <w:bCs/>
              </w:rPr>
            </w:pPr>
            <w:r w:rsidRPr="00BD17FF">
              <w:rPr>
                <w:bCs/>
              </w:rPr>
              <w:t>1.013961</w:t>
            </w:r>
          </w:p>
        </w:tc>
        <w:tc>
          <w:tcPr>
            <w:tcW w:w="486" w:type="pct"/>
            <w:vAlign w:val="center"/>
          </w:tcPr>
          <w:p w14:paraId="2AC2E773" w14:textId="4E306AD6" w:rsidR="0058388F" w:rsidRDefault="00E744D2" w:rsidP="00EB691E">
            <w:pPr>
              <w:widowControl w:val="0"/>
              <w:shd w:val="clear" w:color="auto" w:fill="FFFFFF"/>
              <w:jc w:val="both"/>
              <w:rPr>
                <w:b/>
              </w:rPr>
            </w:pPr>
            <w:r w:rsidRPr="00E744D2">
              <w:rPr>
                <w:szCs w:val="26"/>
              </w:rPr>
              <w:t>Thủ tục cấp Giấy chứng nhận doanh nghiệp công nghệ cao</w:t>
            </w:r>
          </w:p>
        </w:tc>
        <w:tc>
          <w:tcPr>
            <w:tcW w:w="540" w:type="pct"/>
            <w:vAlign w:val="center"/>
          </w:tcPr>
          <w:p w14:paraId="1235E80B" w14:textId="70D0E58B" w:rsidR="0058388F" w:rsidRDefault="0058388F" w:rsidP="00EB691E">
            <w:pPr>
              <w:widowControl w:val="0"/>
              <w:jc w:val="both"/>
            </w:pPr>
            <w:r>
              <w:t xml:space="preserve">- Nộp trực tiếp hoặc qua dịch vụ bưu chính công </w:t>
            </w:r>
            <w:proofErr w:type="gramStart"/>
            <w:r>
              <w:t>ích;</w:t>
            </w:r>
            <w:proofErr w:type="gramEnd"/>
          </w:p>
          <w:p w14:paraId="3913A97D" w14:textId="77777777" w:rsidR="0058388F" w:rsidRDefault="0058388F" w:rsidP="00EB691E">
            <w:pPr>
              <w:widowControl w:val="0"/>
              <w:shd w:val="clear" w:color="auto" w:fill="FFFFFF"/>
              <w:jc w:val="both"/>
              <w:rPr>
                <w:b/>
              </w:rPr>
            </w:pPr>
            <w:r>
              <w:t>- Nộp hồ sơ trực tuyến tại địa chỉ https://dichvu cong.gov.vn</w:t>
            </w:r>
          </w:p>
        </w:tc>
        <w:tc>
          <w:tcPr>
            <w:tcW w:w="833" w:type="pct"/>
            <w:vAlign w:val="center"/>
          </w:tcPr>
          <w:p w14:paraId="425A02CB" w14:textId="1902F91D" w:rsidR="0058388F" w:rsidRPr="00480870" w:rsidRDefault="0058388F" w:rsidP="00EB691E">
            <w:pPr>
              <w:jc w:val="both"/>
              <w:rPr>
                <w:rFonts w:eastAsia="Calibri"/>
                <w:lang w:val="pt-BR"/>
              </w:rPr>
            </w:pPr>
            <w:r w:rsidRPr="00480870">
              <w:rPr>
                <w:rFonts w:eastAsia="Calibri"/>
                <w:lang w:val="pt-BR"/>
              </w:rPr>
              <w:t>- Nơi tiếp nhận và trả kết quả:</w:t>
            </w:r>
          </w:p>
          <w:p w14:paraId="1229EC2F" w14:textId="77777777" w:rsidR="0058388F" w:rsidRPr="00480870" w:rsidRDefault="0058388F" w:rsidP="00EB691E">
            <w:pPr>
              <w:jc w:val="both"/>
              <w:rPr>
                <w:rFonts w:eastAsia="Calibri"/>
                <w:lang w:val="pt-BR"/>
              </w:rPr>
            </w:pPr>
            <w:r w:rsidRPr="00480870">
              <w:rPr>
                <w:rFonts w:eastAsia="Calibri"/>
                <w:lang w:val="pt-BR"/>
              </w:rPr>
              <w:t>+ Trung tâm Phục vụ hành chính công tỉnh; địa chỉ: Tầng 1 và tầng 2 (giữa 2 toà nhà A, B) Khu liên cơ quan, Quảng trường 3/2, phường Bắc Giang, tỉnh Bắc Ninh;</w:t>
            </w:r>
          </w:p>
          <w:p w14:paraId="6D5670A8" w14:textId="77777777" w:rsidR="0058388F" w:rsidRPr="00480870" w:rsidRDefault="0058388F" w:rsidP="00EB691E">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282CD5F8" w14:textId="77777777" w:rsidR="0058388F" w:rsidRPr="00480870" w:rsidRDefault="0058388F" w:rsidP="00EB691E">
            <w:pPr>
              <w:jc w:val="both"/>
              <w:rPr>
                <w:rFonts w:eastAsia="Calibri"/>
                <w:lang w:val="pt-BR"/>
              </w:rPr>
            </w:pPr>
            <w:r w:rsidRPr="00480870">
              <w:rPr>
                <w:rFonts w:eastAsia="Calibri"/>
                <w:lang w:val="pt-BR"/>
              </w:rPr>
              <w:lastRenderedPageBreak/>
              <w:t>+ Hoặc Trung tâm Phục vụ hành chính công cấp xã (trong trường hợp thực hiện nộp hồ sơ không phụ thuộc vào địa giới hành chính).</w:t>
            </w:r>
          </w:p>
          <w:p w14:paraId="7EA674CF" w14:textId="77777777" w:rsidR="00600FBD" w:rsidRPr="00480870" w:rsidRDefault="00600FBD" w:rsidP="00600FBD">
            <w:pPr>
              <w:widowControl w:val="0"/>
              <w:jc w:val="both"/>
              <w:rPr>
                <w:rFonts w:eastAsia="Calibri"/>
              </w:rPr>
            </w:pPr>
            <w:r w:rsidRPr="00480870">
              <w:rPr>
                <w:rFonts w:eastAsia="Calibri"/>
              </w:rPr>
              <w:t>- Cơ quan thực hiện: Sở Khoa học và Công nghệ.</w:t>
            </w:r>
          </w:p>
          <w:p w14:paraId="737F2D54" w14:textId="52DC1B9D" w:rsidR="0058388F" w:rsidRPr="00480870" w:rsidRDefault="00600FBD" w:rsidP="00600FBD">
            <w:pPr>
              <w:widowControl w:val="0"/>
              <w:shd w:val="clear" w:color="auto" w:fill="FFFFFF"/>
              <w:jc w:val="both"/>
              <w:rPr>
                <w:b/>
              </w:rPr>
            </w:pPr>
            <w:r w:rsidRPr="00480870">
              <w:rPr>
                <w:rFonts w:eastAsia="Calibri"/>
              </w:rPr>
              <w:t>- Cơ quan có thẩm quyền quyết định: UBND tỉnh Bắc Ninh.</w:t>
            </w:r>
          </w:p>
        </w:tc>
        <w:tc>
          <w:tcPr>
            <w:tcW w:w="442" w:type="pct"/>
            <w:vAlign w:val="center"/>
          </w:tcPr>
          <w:p w14:paraId="2CB78C21" w14:textId="77777777" w:rsidR="0058388F" w:rsidRDefault="00C872F5" w:rsidP="00EB691E">
            <w:pPr>
              <w:widowControl w:val="0"/>
              <w:shd w:val="clear" w:color="auto" w:fill="FFFFFF"/>
              <w:jc w:val="both"/>
            </w:pPr>
            <w:r w:rsidRPr="00C872F5">
              <w:lastRenderedPageBreak/>
              <w:t>20 ngày làm việc kể từ ngày nhận được hồ sơ đầy đủ</w:t>
            </w:r>
          </w:p>
          <w:p w14:paraId="70FADDE2" w14:textId="56895530" w:rsidR="00E422D3" w:rsidRDefault="00E422D3" w:rsidP="00EB691E">
            <w:pPr>
              <w:widowControl w:val="0"/>
              <w:shd w:val="clear" w:color="auto" w:fill="FFFFFF"/>
              <w:jc w:val="both"/>
              <w:rPr>
                <w:b/>
              </w:rPr>
            </w:pPr>
          </w:p>
        </w:tc>
        <w:tc>
          <w:tcPr>
            <w:tcW w:w="345" w:type="pct"/>
            <w:vAlign w:val="center"/>
          </w:tcPr>
          <w:p w14:paraId="285A63B3" w14:textId="7ED9D623" w:rsidR="0058388F" w:rsidRDefault="00C872F5" w:rsidP="00EB691E">
            <w:pPr>
              <w:widowControl w:val="0"/>
              <w:shd w:val="clear" w:color="auto" w:fill="FFFFFF"/>
              <w:jc w:val="both"/>
              <w:rPr>
                <w:b/>
              </w:rPr>
            </w:pPr>
            <w:r w:rsidRPr="00C872F5">
              <w:rPr>
                <w:rFonts w:eastAsia="Calibri"/>
              </w:rPr>
              <w:t>Không có.</w:t>
            </w:r>
          </w:p>
        </w:tc>
        <w:tc>
          <w:tcPr>
            <w:tcW w:w="1759" w:type="pct"/>
            <w:vAlign w:val="center"/>
          </w:tcPr>
          <w:p w14:paraId="05AA9029" w14:textId="77777777" w:rsidR="00907760" w:rsidRDefault="00C872F5" w:rsidP="00EB691E">
            <w:pPr>
              <w:widowControl w:val="0"/>
              <w:shd w:val="clear" w:color="auto" w:fill="FFFFFF"/>
              <w:jc w:val="both"/>
              <w:rPr>
                <w:bCs/>
              </w:rPr>
            </w:pPr>
            <w:r w:rsidRPr="00C872F5">
              <w:rPr>
                <w:bCs/>
              </w:rPr>
              <w:t xml:space="preserve">- Luật Công nghệ cao ngày 13 tháng 11 năm 2008; - Nghị quyết số 190/2025/QH15 của Quốc hội Quy định về xử lý một số vấn đề liên quan đến sắp xếp tổ chức bộ máy nhà </w:t>
            </w:r>
            <w:proofErr w:type="gramStart"/>
            <w:r w:rsidRPr="00C872F5">
              <w:rPr>
                <w:bCs/>
              </w:rPr>
              <w:t>nước;</w:t>
            </w:r>
            <w:proofErr w:type="gramEnd"/>
            <w:r w:rsidRPr="00C872F5">
              <w:rPr>
                <w:bCs/>
              </w:rPr>
              <w:t xml:space="preserve"> </w:t>
            </w:r>
          </w:p>
          <w:p w14:paraId="0EF07726" w14:textId="77777777" w:rsidR="00907760" w:rsidRDefault="00C872F5" w:rsidP="00EB691E">
            <w:pPr>
              <w:widowControl w:val="0"/>
              <w:shd w:val="clear" w:color="auto" w:fill="FFFFFF"/>
              <w:jc w:val="both"/>
              <w:rPr>
                <w:bCs/>
              </w:rPr>
            </w:pPr>
            <w:r w:rsidRPr="00C872F5">
              <w:rPr>
                <w:bCs/>
              </w:rPr>
              <w:t xml:space="preserve">- Nghị định số 133/2025/NĐ-CP ngày 12 tháng 6 năm 2025 của Chính phủ Quy định về phân quyền, phân cấp trong lĩnh vực quản lý nhà nước của Bộ Khoa học và Công </w:t>
            </w:r>
            <w:proofErr w:type="gramStart"/>
            <w:r w:rsidRPr="00C872F5">
              <w:rPr>
                <w:bCs/>
              </w:rPr>
              <w:t>nghệ;</w:t>
            </w:r>
            <w:proofErr w:type="gramEnd"/>
            <w:r w:rsidRPr="00C872F5">
              <w:rPr>
                <w:bCs/>
              </w:rPr>
              <w:t xml:space="preserve"> </w:t>
            </w:r>
          </w:p>
          <w:p w14:paraId="38A32DDD" w14:textId="77777777" w:rsidR="00907760" w:rsidRDefault="00C872F5" w:rsidP="00EB691E">
            <w:pPr>
              <w:widowControl w:val="0"/>
              <w:shd w:val="clear" w:color="auto" w:fill="FFFFFF"/>
              <w:jc w:val="both"/>
              <w:rPr>
                <w:bCs/>
              </w:rPr>
            </w:pPr>
            <w:r w:rsidRPr="00C872F5">
              <w:rPr>
                <w:bCs/>
              </w:rPr>
              <w:t xml:space="preserve">- Nghị quyết số 66.7/2025/NQ-CP ngày 15 tháng 11 năm 2025 của Chính phủ quy định cắt giảm, đơn giản hoá thủ tục hành chính dựa trên dữ </w:t>
            </w:r>
            <w:proofErr w:type="gramStart"/>
            <w:r w:rsidRPr="00C872F5">
              <w:rPr>
                <w:bCs/>
              </w:rPr>
              <w:t>liệu;</w:t>
            </w:r>
            <w:proofErr w:type="gramEnd"/>
            <w:r w:rsidRPr="00C872F5">
              <w:rPr>
                <w:bCs/>
              </w:rPr>
              <w:t xml:space="preserve"> </w:t>
            </w:r>
          </w:p>
          <w:p w14:paraId="4D6572E8" w14:textId="77777777" w:rsidR="00907760" w:rsidRDefault="00C872F5" w:rsidP="00EB691E">
            <w:pPr>
              <w:widowControl w:val="0"/>
              <w:shd w:val="clear" w:color="auto" w:fill="FFFFFF"/>
              <w:jc w:val="both"/>
              <w:rPr>
                <w:bCs/>
              </w:rPr>
            </w:pPr>
            <w:r w:rsidRPr="00C872F5">
              <w:rPr>
                <w:bCs/>
              </w:rPr>
              <w:t>- Quyết định số 55/2010/QĐ-TTg ngày 10 tháng 9 năm 2010 của Thủ tướng Chính phủ về thẩm quyền, trình tự, thủ tục chứng nhận tổ chức, cá nhân hoạt động ứng dụng công nghệ</w:t>
            </w:r>
            <w:r>
              <w:rPr>
                <w:bCs/>
              </w:rPr>
              <w:t xml:space="preserve"> </w:t>
            </w:r>
            <w:r w:rsidRPr="00C872F5">
              <w:rPr>
                <w:bCs/>
              </w:rPr>
              <w:t xml:space="preserve">cao, chứng nhận tổ chức, cá nhân nghiên cứu và phát triển công nghệ cao và công nhận doanh nghiệp công </w:t>
            </w:r>
            <w:r w:rsidRPr="00C872F5">
              <w:rPr>
                <w:bCs/>
              </w:rPr>
              <w:lastRenderedPageBreak/>
              <w:t xml:space="preserve">nghệ </w:t>
            </w:r>
            <w:proofErr w:type="gramStart"/>
            <w:r w:rsidRPr="00C872F5">
              <w:rPr>
                <w:bCs/>
              </w:rPr>
              <w:t>cao;</w:t>
            </w:r>
            <w:proofErr w:type="gramEnd"/>
            <w:r w:rsidRPr="00C872F5">
              <w:rPr>
                <w:bCs/>
              </w:rPr>
              <w:t xml:space="preserve"> </w:t>
            </w:r>
          </w:p>
          <w:p w14:paraId="4304718E" w14:textId="77777777" w:rsidR="00907760" w:rsidRDefault="00C872F5" w:rsidP="00EB691E">
            <w:pPr>
              <w:widowControl w:val="0"/>
              <w:shd w:val="clear" w:color="auto" w:fill="FFFFFF"/>
              <w:jc w:val="both"/>
              <w:rPr>
                <w:bCs/>
              </w:rPr>
            </w:pPr>
            <w:r w:rsidRPr="00C872F5">
              <w:rPr>
                <w:bCs/>
              </w:rPr>
              <w:t xml:space="preserve">- Quyết định số 02/2026/QĐ-TTg ngày 08/01/2026 của Thủ tướng Chính phủ sửa đổi, bổ sung một số điều của các Quyết định để cắt giảm, đơn giản hóa thủ tục hành chính liên quan đến hoạt động sản xuất, kinh doanh thuộc phạm vi quản lý nhà nước của Bộ Khoa học và Công </w:t>
            </w:r>
            <w:proofErr w:type="gramStart"/>
            <w:r w:rsidRPr="00C872F5">
              <w:rPr>
                <w:bCs/>
              </w:rPr>
              <w:t>nghệ;</w:t>
            </w:r>
            <w:proofErr w:type="gramEnd"/>
            <w:r w:rsidRPr="00C872F5">
              <w:rPr>
                <w:bCs/>
              </w:rPr>
              <w:t xml:space="preserve"> </w:t>
            </w:r>
          </w:p>
          <w:p w14:paraId="3EF37F02" w14:textId="77777777" w:rsidR="00907760" w:rsidRDefault="00C872F5" w:rsidP="00EB691E">
            <w:pPr>
              <w:widowControl w:val="0"/>
              <w:shd w:val="clear" w:color="auto" w:fill="FFFFFF"/>
              <w:jc w:val="both"/>
              <w:rPr>
                <w:bCs/>
              </w:rPr>
            </w:pPr>
            <w:r w:rsidRPr="00C872F5">
              <w:rPr>
                <w:bCs/>
              </w:rPr>
              <w:t xml:space="preserve">- Quyết định số 38/2020/QĐ-TTg ngày 30 tháng 12 năm 2020 của Thủ tướng Chính phủ ban hành Danh mục công nghệ cao được ưu tiên đầu tư phát triển và Danh mục sản phẩm công nghệ cao được khuyến khích phát </w:t>
            </w:r>
            <w:proofErr w:type="gramStart"/>
            <w:r w:rsidRPr="00C872F5">
              <w:rPr>
                <w:bCs/>
              </w:rPr>
              <w:t>triển;</w:t>
            </w:r>
            <w:proofErr w:type="gramEnd"/>
            <w:r w:rsidRPr="00C872F5">
              <w:rPr>
                <w:bCs/>
              </w:rPr>
              <w:t xml:space="preserve"> </w:t>
            </w:r>
          </w:p>
          <w:p w14:paraId="54A49B2D" w14:textId="77777777" w:rsidR="00907760" w:rsidRDefault="00C872F5" w:rsidP="00EB691E">
            <w:pPr>
              <w:widowControl w:val="0"/>
              <w:shd w:val="clear" w:color="auto" w:fill="FFFFFF"/>
              <w:jc w:val="both"/>
              <w:rPr>
                <w:bCs/>
              </w:rPr>
            </w:pPr>
            <w:r w:rsidRPr="00C872F5">
              <w:rPr>
                <w:bCs/>
              </w:rPr>
              <w:t xml:space="preserve">- Quyết định số 10/2021/QĐ-TTg ngày 16 tháng 3 năm 2021 của Thủ tướng Chính phủ quy định tiêu chí xác định doanh nghiệp công nghệ </w:t>
            </w:r>
            <w:proofErr w:type="gramStart"/>
            <w:r w:rsidRPr="00C872F5">
              <w:rPr>
                <w:bCs/>
              </w:rPr>
              <w:t>cao;</w:t>
            </w:r>
            <w:proofErr w:type="gramEnd"/>
            <w:r w:rsidRPr="00C872F5">
              <w:rPr>
                <w:bCs/>
              </w:rPr>
              <w:t xml:space="preserve"> </w:t>
            </w:r>
          </w:p>
          <w:p w14:paraId="7B4F2405" w14:textId="77777777" w:rsidR="00907760" w:rsidRDefault="00C872F5" w:rsidP="00EB691E">
            <w:pPr>
              <w:widowControl w:val="0"/>
              <w:shd w:val="clear" w:color="auto" w:fill="FFFFFF"/>
              <w:jc w:val="both"/>
              <w:rPr>
                <w:bCs/>
              </w:rPr>
            </w:pPr>
            <w:r w:rsidRPr="00C872F5">
              <w:rPr>
                <w:bCs/>
              </w:rPr>
              <w:t xml:space="preserve">-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w:t>
            </w:r>
          </w:p>
          <w:p w14:paraId="1204AF6E" w14:textId="77777777" w:rsidR="00907760" w:rsidRDefault="00C872F5" w:rsidP="00EB691E">
            <w:pPr>
              <w:widowControl w:val="0"/>
              <w:shd w:val="clear" w:color="auto" w:fill="FFFFFF"/>
              <w:jc w:val="both"/>
              <w:rPr>
                <w:bCs/>
              </w:rPr>
            </w:pPr>
            <w:r w:rsidRPr="00C872F5">
              <w:rPr>
                <w:bCs/>
              </w:rPr>
              <w:t xml:space="preserve">- 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w:t>
            </w:r>
            <w:r w:rsidRPr="00C872F5">
              <w:rPr>
                <w:bCs/>
              </w:rPr>
              <w:lastRenderedPageBreak/>
              <w:t xml:space="preserve">xuất sản phẩm công nghệ cao, doanh nghiệp công nghệ cao; </w:t>
            </w:r>
          </w:p>
          <w:p w14:paraId="2EAF8C31" w14:textId="2625C509" w:rsidR="0058388F" w:rsidRDefault="00C872F5" w:rsidP="00EB691E">
            <w:pPr>
              <w:widowControl w:val="0"/>
              <w:shd w:val="clear" w:color="auto" w:fill="FFFFFF"/>
              <w:jc w:val="both"/>
              <w:rPr>
                <w:bCs/>
              </w:rPr>
            </w:pPr>
            <w:r w:rsidRPr="00C872F5">
              <w:rPr>
                <w:bCs/>
              </w:rPr>
              <w:t>- Thông tư số 15/2023/TT-BKHCN ngày 26 tháng 7 năm 2023 về việc sửa đổi, bổ sung một số điều của Thông tư số 32/2011/TT-BKHCN và Thông tư số 03/2014/TT-BKHCN</w:t>
            </w:r>
          </w:p>
        </w:tc>
      </w:tr>
      <w:tr w:rsidR="007415B9" w14:paraId="2F530518" w14:textId="77777777" w:rsidTr="00E37DBF">
        <w:trPr>
          <w:trHeight w:val="273"/>
        </w:trPr>
        <w:tc>
          <w:tcPr>
            <w:tcW w:w="195" w:type="pct"/>
            <w:vAlign w:val="center"/>
          </w:tcPr>
          <w:p w14:paraId="236E66BB" w14:textId="5EE73381" w:rsidR="007415B9" w:rsidRPr="00E37DBF" w:rsidRDefault="007415B9" w:rsidP="007415B9">
            <w:pPr>
              <w:widowControl w:val="0"/>
              <w:jc w:val="center"/>
            </w:pPr>
            <w:r w:rsidRPr="00E37DBF">
              <w:lastRenderedPageBreak/>
              <w:t>4</w:t>
            </w:r>
          </w:p>
        </w:tc>
        <w:tc>
          <w:tcPr>
            <w:tcW w:w="400" w:type="pct"/>
            <w:vAlign w:val="center"/>
          </w:tcPr>
          <w:p w14:paraId="5D67DEDC" w14:textId="7A7D203F" w:rsidR="007415B9" w:rsidRPr="009003A1" w:rsidRDefault="007415B9" w:rsidP="007415B9">
            <w:pPr>
              <w:widowControl w:val="0"/>
              <w:shd w:val="clear" w:color="auto" w:fill="FFFFFF"/>
              <w:jc w:val="center"/>
              <w:rPr>
                <w:bCs/>
              </w:rPr>
            </w:pPr>
            <w:r w:rsidRPr="009003A1">
              <w:rPr>
                <w:bCs/>
              </w:rPr>
              <w:t>1.013964</w:t>
            </w:r>
          </w:p>
        </w:tc>
        <w:tc>
          <w:tcPr>
            <w:tcW w:w="486" w:type="pct"/>
            <w:vAlign w:val="center"/>
          </w:tcPr>
          <w:p w14:paraId="74DD9056" w14:textId="58B72AB8" w:rsidR="007415B9" w:rsidRDefault="007415B9" w:rsidP="007415B9">
            <w:pPr>
              <w:widowControl w:val="0"/>
              <w:shd w:val="clear" w:color="auto" w:fill="FFFFFF"/>
              <w:jc w:val="both"/>
              <w:rPr>
                <w:b/>
              </w:rPr>
            </w:pPr>
            <w:r w:rsidRPr="00BB7977">
              <w:rPr>
                <w:rFonts w:eastAsiaTheme="majorEastAsia"/>
                <w:color w:val="000000"/>
              </w:rPr>
              <w:t>Thủ tục cấp Giấy chứng nhận hoạt động nghiên cứu và phát triển công nghệ cao cho tổ chức</w:t>
            </w:r>
          </w:p>
        </w:tc>
        <w:tc>
          <w:tcPr>
            <w:tcW w:w="540" w:type="pct"/>
            <w:vAlign w:val="center"/>
          </w:tcPr>
          <w:p w14:paraId="1794DA33" w14:textId="221B8B81" w:rsidR="007415B9" w:rsidRPr="00321D80" w:rsidRDefault="007415B9" w:rsidP="007415B9">
            <w:pPr>
              <w:widowControl w:val="0"/>
              <w:jc w:val="both"/>
            </w:pPr>
            <w:r w:rsidRPr="00321D80">
              <w:t xml:space="preserve">- Nộp trực tiếp hoặc qua dịch vụ bưu chính công </w:t>
            </w:r>
            <w:proofErr w:type="gramStart"/>
            <w:r w:rsidRPr="00321D80">
              <w:t>ích;</w:t>
            </w:r>
            <w:proofErr w:type="gramEnd"/>
          </w:p>
          <w:p w14:paraId="0CD73845" w14:textId="4483A3DA" w:rsidR="007415B9" w:rsidRDefault="007415B9" w:rsidP="007415B9">
            <w:pPr>
              <w:widowControl w:val="0"/>
              <w:shd w:val="clear" w:color="auto" w:fill="FFFFFF"/>
              <w:jc w:val="both"/>
              <w:rPr>
                <w:b/>
              </w:rPr>
            </w:pPr>
            <w:r w:rsidRPr="00321D80">
              <w:t>- Nộp hồ sơ trực tuyến tại địa chỉ https://dichvucong.gov.vn</w:t>
            </w:r>
          </w:p>
        </w:tc>
        <w:tc>
          <w:tcPr>
            <w:tcW w:w="833" w:type="pct"/>
            <w:vAlign w:val="center"/>
          </w:tcPr>
          <w:p w14:paraId="56A258F0" w14:textId="15C38FA9" w:rsidR="007415B9" w:rsidRPr="00480870" w:rsidRDefault="007415B9" w:rsidP="007415B9">
            <w:pPr>
              <w:jc w:val="both"/>
              <w:rPr>
                <w:rFonts w:eastAsia="Calibri"/>
                <w:lang w:val="pt-BR"/>
              </w:rPr>
            </w:pPr>
            <w:r w:rsidRPr="00480870">
              <w:rPr>
                <w:rFonts w:eastAsia="Calibri"/>
                <w:lang w:val="pt-BR"/>
              </w:rPr>
              <w:t>- Nơi tiếp nhận và trả kết quả:</w:t>
            </w:r>
          </w:p>
          <w:p w14:paraId="2D3ACB93" w14:textId="77777777" w:rsidR="007415B9" w:rsidRPr="00480870" w:rsidRDefault="007415B9" w:rsidP="007415B9">
            <w:pPr>
              <w:jc w:val="both"/>
              <w:rPr>
                <w:rFonts w:eastAsia="Calibri"/>
                <w:lang w:val="pt-BR"/>
              </w:rPr>
            </w:pPr>
            <w:r w:rsidRPr="00480870">
              <w:rPr>
                <w:rFonts w:eastAsia="Calibri"/>
                <w:lang w:val="pt-BR"/>
              </w:rPr>
              <w:t>+ Trung tâm Phục vụ hành chính công tỉnh; địa chỉ: Tầng 1 và tầng 2 (giữa 2 toà nhà A, B) Khu liên cơ quan, Quảng trường 3/2, phường Bắc Giang, tỉnh Bắc Ninh;</w:t>
            </w:r>
          </w:p>
          <w:p w14:paraId="43A09ED1" w14:textId="77777777" w:rsidR="007415B9" w:rsidRPr="00480870" w:rsidRDefault="007415B9" w:rsidP="007415B9">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03F99EA8" w14:textId="77777777" w:rsidR="007415B9" w:rsidRPr="00480870" w:rsidRDefault="007415B9" w:rsidP="007415B9">
            <w:pPr>
              <w:jc w:val="both"/>
              <w:rPr>
                <w:rFonts w:eastAsia="Calibri"/>
                <w:lang w:val="pt-BR"/>
              </w:rPr>
            </w:pPr>
            <w:r w:rsidRPr="00480870">
              <w:rPr>
                <w:rFonts w:eastAsia="Calibri"/>
                <w:lang w:val="pt-BR"/>
              </w:rPr>
              <w:t>+ Hoặc Trung tâm Phục vụ hành chính công cấp xã (trong trường hợp thực hiện nộp hồ sơ không phụ thuộc vào địa giới hành chính).</w:t>
            </w:r>
          </w:p>
          <w:p w14:paraId="520CED44" w14:textId="77777777" w:rsidR="007415B9" w:rsidRPr="00480870" w:rsidRDefault="007415B9" w:rsidP="007415B9">
            <w:pPr>
              <w:widowControl w:val="0"/>
              <w:jc w:val="both"/>
              <w:rPr>
                <w:rFonts w:eastAsia="Calibri"/>
              </w:rPr>
            </w:pPr>
            <w:r w:rsidRPr="00480870">
              <w:rPr>
                <w:rFonts w:eastAsia="Calibri"/>
              </w:rPr>
              <w:t>- Cơ quan thực hiện: Sở Khoa học và Công nghệ.</w:t>
            </w:r>
          </w:p>
          <w:p w14:paraId="7FC0CEF6" w14:textId="54F7305B" w:rsidR="007415B9" w:rsidRPr="00480870" w:rsidRDefault="007415B9" w:rsidP="007415B9">
            <w:pPr>
              <w:widowControl w:val="0"/>
              <w:shd w:val="clear" w:color="auto" w:fill="FFFFFF"/>
              <w:jc w:val="both"/>
              <w:rPr>
                <w:b/>
              </w:rPr>
            </w:pPr>
            <w:r w:rsidRPr="00480870">
              <w:rPr>
                <w:rFonts w:eastAsia="Calibri"/>
              </w:rPr>
              <w:t xml:space="preserve">- Cơ quan có thẩm </w:t>
            </w:r>
            <w:r w:rsidRPr="00480870">
              <w:rPr>
                <w:rFonts w:eastAsia="Calibri"/>
              </w:rPr>
              <w:lastRenderedPageBreak/>
              <w:t>quyền quyết định: UBND tỉnh Bắc Ninh.</w:t>
            </w:r>
          </w:p>
        </w:tc>
        <w:tc>
          <w:tcPr>
            <w:tcW w:w="442" w:type="pct"/>
            <w:vAlign w:val="center"/>
          </w:tcPr>
          <w:p w14:paraId="60C3F809" w14:textId="77777777" w:rsidR="007415B9" w:rsidRDefault="007415B9" w:rsidP="007415B9">
            <w:pPr>
              <w:widowControl w:val="0"/>
              <w:shd w:val="clear" w:color="auto" w:fill="FFFFFF"/>
              <w:jc w:val="both"/>
              <w:rPr>
                <w:bCs/>
              </w:rPr>
            </w:pPr>
            <w:r w:rsidRPr="009003A1">
              <w:rPr>
                <w:bCs/>
              </w:rPr>
              <w:lastRenderedPageBreak/>
              <w:t>10 ngày làm việc kể từ ngày nhận được hồ sơ hợp lệ</w:t>
            </w:r>
          </w:p>
          <w:p w14:paraId="22D0ACD4" w14:textId="6D960899" w:rsidR="00E422D3" w:rsidRPr="009003A1" w:rsidRDefault="00E422D3" w:rsidP="007415B9">
            <w:pPr>
              <w:widowControl w:val="0"/>
              <w:shd w:val="clear" w:color="auto" w:fill="FFFFFF"/>
              <w:jc w:val="both"/>
              <w:rPr>
                <w:bCs/>
              </w:rPr>
            </w:pPr>
          </w:p>
        </w:tc>
        <w:tc>
          <w:tcPr>
            <w:tcW w:w="345" w:type="pct"/>
            <w:vAlign w:val="center"/>
          </w:tcPr>
          <w:p w14:paraId="72697ED2" w14:textId="0907FE09" w:rsidR="007415B9" w:rsidRDefault="007415B9" w:rsidP="007415B9">
            <w:pPr>
              <w:widowControl w:val="0"/>
              <w:shd w:val="clear" w:color="auto" w:fill="FFFFFF"/>
              <w:jc w:val="both"/>
            </w:pPr>
            <w:r w:rsidRPr="00BB7977">
              <w:t>Không có.</w:t>
            </w:r>
          </w:p>
          <w:p w14:paraId="3A83056D" w14:textId="4E60CB71" w:rsidR="007415B9" w:rsidRDefault="007415B9" w:rsidP="007415B9">
            <w:pPr>
              <w:widowControl w:val="0"/>
              <w:shd w:val="clear" w:color="auto" w:fill="FFFFFF"/>
              <w:jc w:val="both"/>
              <w:rPr>
                <w:b/>
              </w:rPr>
            </w:pPr>
          </w:p>
        </w:tc>
        <w:tc>
          <w:tcPr>
            <w:tcW w:w="1759" w:type="pct"/>
            <w:vAlign w:val="center"/>
          </w:tcPr>
          <w:p w14:paraId="0A8ACDC7" w14:textId="77777777" w:rsidR="007415B9" w:rsidRDefault="007415B9" w:rsidP="007415B9">
            <w:pPr>
              <w:widowControl w:val="0"/>
              <w:shd w:val="clear" w:color="auto" w:fill="FFFFFF"/>
              <w:jc w:val="both"/>
              <w:rPr>
                <w:bCs/>
              </w:rPr>
            </w:pPr>
            <w:r w:rsidRPr="00C872F5">
              <w:rPr>
                <w:bCs/>
              </w:rPr>
              <w:t xml:space="preserve">- Luật Công nghệ cao ngày 13 tháng 11 năm 2008; - Nghị quyết số 190/2025/QH15 của Quốc hội Quy định về xử lý một số vấn đề liên quan đến sắp xếp tổ chức bộ máy nhà </w:t>
            </w:r>
            <w:proofErr w:type="gramStart"/>
            <w:r w:rsidRPr="00C872F5">
              <w:rPr>
                <w:bCs/>
              </w:rPr>
              <w:t>nước;</w:t>
            </w:r>
            <w:proofErr w:type="gramEnd"/>
            <w:r w:rsidRPr="00C872F5">
              <w:rPr>
                <w:bCs/>
              </w:rPr>
              <w:t xml:space="preserve"> </w:t>
            </w:r>
          </w:p>
          <w:p w14:paraId="0A050F55" w14:textId="77777777" w:rsidR="007415B9" w:rsidRDefault="007415B9" w:rsidP="007415B9">
            <w:pPr>
              <w:widowControl w:val="0"/>
              <w:shd w:val="clear" w:color="auto" w:fill="FFFFFF"/>
              <w:jc w:val="both"/>
              <w:rPr>
                <w:bCs/>
              </w:rPr>
            </w:pPr>
            <w:r w:rsidRPr="00C872F5">
              <w:rPr>
                <w:bCs/>
              </w:rPr>
              <w:t xml:space="preserve">- Nghị định số 133/2025/NĐ-CP ngày 12 tháng 6 năm 2025 của Chính phủ Quy định về phân quyền, phân cấp trong lĩnh vực quản lý nhà nước của Bộ Khoa học và Công </w:t>
            </w:r>
            <w:proofErr w:type="gramStart"/>
            <w:r w:rsidRPr="00C872F5">
              <w:rPr>
                <w:bCs/>
              </w:rPr>
              <w:t>nghệ;</w:t>
            </w:r>
            <w:proofErr w:type="gramEnd"/>
            <w:r w:rsidRPr="00C872F5">
              <w:rPr>
                <w:bCs/>
              </w:rPr>
              <w:t xml:space="preserve"> </w:t>
            </w:r>
          </w:p>
          <w:p w14:paraId="7F29E0A7" w14:textId="77777777" w:rsidR="007415B9" w:rsidRDefault="007415B9" w:rsidP="007415B9">
            <w:pPr>
              <w:widowControl w:val="0"/>
              <w:shd w:val="clear" w:color="auto" w:fill="FFFFFF"/>
              <w:jc w:val="both"/>
              <w:rPr>
                <w:bCs/>
              </w:rPr>
            </w:pPr>
            <w:r w:rsidRPr="00C872F5">
              <w:rPr>
                <w:bCs/>
              </w:rPr>
              <w:t xml:space="preserve">- Nghị quyết số 66.7/2025/NQ-CP ngày 15 tháng 11 năm 2025 của Chính phủ quy định cắt giảm, đơn giản hoá thủ tục hành chính dựa trên dữ </w:t>
            </w:r>
            <w:proofErr w:type="gramStart"/>
            <w:r w:rsidRPr="00C872F5">
              <w:rPr>
                <w:bCs/>
              </w:rPr>
              <w:t>liệu;</w:t>
            </w:r>
            <w:proofErr w:type="gramEnd"/>
            <w:r w:rsidRPr="00C872F5">
              <w:rPr>
                <w:bCs/>
              </w:rPr>
              <w:t xml:space="preserve"> </w:t>
            </w:r>
          </w:p>
          <w:p w14:paraId="049C7064" w14:textId="77777777" w:rsidR="007415B9" w:rsidRDefault="007415B9" w:rsidP="007415B9">
            <w:pPr>
              <w:widowControl w:val="0"/>
              <w:shd w:val="clear" w:color="auto" w:fill="FFFFFF"/>
              <w:jc w:val="both"/>
              <w:rPr>
                <w:bCs/>
              </w:rPr>
            </w:pPr>
            <w:r w:rsidRPr="00C872F5">
              <w:rPr>
                <w:bCs/>
              </w:rPr>
              <w:t>- Quyết định số 55/2010/QĐ-TTg ngày 10 tháng 9 năm 2010 của Thủ tướng Chính phủ về thẩm quyền, trình tự, thủ tục chứng nhận tổ chức, cá nhân hoạt động ứng dụng công nghệ</w:t>
            </w:r>
            <w:r>
              <w:rPr>
                <w:bCs/>
              </w:rPr>
              <w:t xml:space="preserve"> </w:t>
            </w:r>
            <w:r w:rsidRPr="00C872F5">
              <w:rPr>
                <w:bCs/>
              </w:rPr>
              <w:t xml:space="preserve">cao, chứng nhận tổ chức, cá nhân nghiên cứu và phát triển công nghệ cao và công nhận doanh nghiệp công nghệ </w:t>
            </w:r>
            <w:proofErr w:type="gramStart"/>
            <w:r w:rsidRPr="00C872F5">
              <w:rPr>
                <w:bCs/>
              </w:rPr>
              <w:t>cao;</w:t>
            </w:r>
            <w:proofErr w:type="gramEnd"/>
            <w:r w:rsidRPr="00C872F5">
              <w:rPr>
                <w:bCs/>
              </w:rPr>
              <w:t xml:space="preserve"> </w:t>
            </w:r>
          </w:p>
          <w:p w14:paraId="00905A6A" w14:textId="77777777" w:rsidR="007415B9" w:rsidRDefault="007415B9" w:rsidP="007415B9">
            <w:pPr>
              <w:widowControl w:val="0"/>
              <w:shd w:val="clear" w:color="auto" w:fill="FFFFFF"/>
              <w:jc w:val="both"/>
              <w:rPr>
                <w:bCs/>
              </w:rPr>
            </w:pPr>
            <w:r w:rsidRPr="00C872F5">
              <w:rPr>
                <w:bCs/>
              </w:rPr>
              <w:t xml:space="preserve">- Quyết định số 02/2026/QĐ-TTg ngày 08/01/2026 của Thủ tướng Chính phủ sửa đổi, bổ sung một số điều của các Quyết định để cắt giảm, đơn giản hóa thủ tục hành chính liên quan đến hoạt động sản xuất, kinh doanh thuộc phạm vi quản lý nhà nước của Bộ Khoa học và Công </w:t>
            </w:r>
            <w:proofErr w:type="gramStart"/>
            <w:r w:rsidRPr="00C872F5">
              <w:rPr>
                <w:bCs/>
              </w:rPr>
              <w:t>nghệ;</w:t>
            </w:r>
            <w:proofErr w:type="gramEnd"/>
            <w:r w:rsidRPr="00C872F5">
              <w:rPr>
                <w:bCs/>
              </w:rPr>
              <w:t xml:space="preserve"> </w:t>
            </w:r>
          </w:p>
          <w:p w14:paraId="3CE93CD2" w14:textId="77777777" w:rsidR="007415B9" w:rsidRDefault="007415B9" w:rsidP="007415B9">
            <w:pPr>
              <w:widowControl w:val="0"/>
              <w:shd w:val="clear" w:color="auto" w:fill="FFFFFF"/>
              <w:jc w:val="both"/>
              <w:rPr>
                <w:bCs/>
              </w:rPr>
            </w:pPr>
            <w:r w:rsidRPr="00C872F5">
              <w:rPr>
                <w:bCs/>
              </w:rPr>
              <w:t xml:space="preserve">- Quyết định số 38/2020/QĐ-TTg ngày 30 tháng 12 năm 2020 của Thủ tướng Chính phủ ban hành Danh mục công nghệ cao được ưu tiên đầu tư phát triển và Danh mục sản phẩm công nghệ cao được </w:t>
            </w:r>
            <w:r w:rsidRPr="00C872F5">
              <w:rPr>
                <w:bCs/>
              </w:rPr>
              <w:lastRenderedPageBreak/>
              <w:t xml:space="preserve">khuyến khích phát </w:t>
            </w:r>
            <w:proofErr w:type="gramStart"/>
            <w:r w:rsidRPr="00C872F5">
              <w:rPr>
                <w:bCs/>
              </w:rPr>
              <w:t>triển;</w:t>
            </w:r>
            <w:proofErr w:type="gramEnd"/>
            <w:r w:rsidRPr="00C872F5">
              <w:rPr>
                <w:bCs/>
              </w:rPr>
              <w:t xml:space="preserve"> </w:t>
            </w:r>
          </w:p>
          <w:p w14:paraId="5ACF137D" w14:textId="77777777" w:rsidR="007415B9" w:rsidRDefault="007415B9" w:rsidP="007415B9">
            <w:pPr>
              <w:widowControl w:val="0"/>
              <w:shd w:val="clear" w:color="auto" w:fill="FFFFFF"/>
              <w:jc w:val="both"/>
              <w:rPr>
                <w:bCs/>
              </w:rPr>
            </w:pPr>
            <w:r w:rsidRPr="00C872F5">
              <w:rPr>
                <w:bCs/>
              </w:rPr>
              <w:t xml:space="preserve">- Quyết định số 10/2021/QĐ-TTg ngày 16 tháng 3 năm 2021 của Thủ tướng Chính phủ quy định tiêu chí xác định doanh nghiệp công nghệ </w:t>
            </w:r>
            <w:proofErr w:type="gramStart"/>
            <w:r w:rsidRPr="00C872F5">
              <w:rPr>
                <w:bCs/>
              </w:rPr>
              <w:t>cao;</w:t>
            </w:r>
            <w:proofErr w:type="gramEnd"/>
            <w:r w:rsidRPr="00C872F5">
              <w:rPr>
                <w:bCs/>
              </w:rPr>
              <w:t xml:space="preserve"> </w:t>
            </w:r>
          </w:p>
          <w:p w14:paraId="552B877D" w14:textId="77777777" w:rsidR="007415B9" w:rsidRDefault="007415B9" w:rsidP="007415B9">
            <w:pPr>
              <w:widowControl w:val="0"/>
              <w:shd w:val="clear" w:color="auto" w:fill="FFFFFF"/>
              <w:jc w:val="both"/>
              <w:rPr>
                <w:bCs/>
              </w:rPr>
            </w:pPr>
            <w:r w:rsidRPr="00C872F5">
              <w:rPr>
                <w:bCs/>
              </w:rPr>
              <w:t xml:space="preserve">-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w:t>
            </w:r>
          </w:p>
          <w:p w14:paraId="01F9A187" w14:textId="77777777" w:rsidR="007415B9" w:rsidRDefault="007415B9" w:rsidP="007415B9">
            <w:pPr>
              <w:widowControl w:val="0"/>
              <w:shd w:val="clear" w:color="auto" w:fill="FFFFFF"/>
              <w:jc w:val="both"/>
              <w:rPr>
                <w:bCs/>
              </w:rPr>
            </w:pPr>
            <w:r w:rsidRPr="00C872F5">
              <w:rPr>
                <w:bCs/>
              </w:rPr>
              <w:t xml:space="preserve">- 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w:t>
            </w:r>
          </w:p>
          <w:p w14:paraId="48BAA884" w14:textId="77777777" w:rsidR="007415B9" w:rsidRDefault="007415B9" w:rsidP="007415B9">
            <w:pPr>
              <w:widowControl w:val="0"/>
              <w:shd w:val="clear" w:color="auto" w:fill="FFFFFF"/>
              <w:jc w:val="both"/>
              <w:rPr>
                <w:bCs/>
              </w:rPr>
            </w:pPr>
            <w:r w:rsidRPr="00C872F5">
              <w:rPr>
                <w:bCs/>
              </w:rPr>
              <w:t>- Thông tư số 15/2023/TT-BKHCN ngày 26 tháng 7 năm 2023 về việc sửa đổi, bổ sung một số điều của Thông tư số 32/2011/TT-BKHCN và Thông tư số 03/2014/TT-BKHCN</w:t>
            </w:r>
            <w:r>
              <w:rPr>
                <w:bCs/>
              </w:rPr>
              <w:t>.</w:t>
            </w:r>
          </w:p>
          <w:p w14:paraId="4F73FA38" w14:textId="3C8521E3" w:rsidR="007415B9" w:rsidRDefault="007415B9" w:rsidP="007415B9">
            <w:pPr>
              <w:widowControl w:val="0"/>
              <w:shd w:val="clear" w:color="auto" w:fill="FFFFFF"/>
              <w:jc w:val="both"/>
              <w:rPr>
                <w:bCs/>
              </w:rPr>
            </w:pPr>
            <w:r w:rsidRPr="007415B9">
              <w:rPr>
                <w:bCs/>
              </w:rPr>
              <w:t xml:space="preserve">- Thông tư số 01/2013/TT-BKHCN ngày 14 tháng 01 năm 2013 của Bộ trưởng Bộ Khoa học và Công nghệ quy định về việc xác định tiêu chí đề tài, đề án nghiên cứu và phát triển công nghệ cao và thẩm định hồ sơ đề nghị cấp Giấy chứng nhận hoạt động </w:t>
            </w:r>
            <w:r w:rsidRPr="007415B9">
              <w:rPr>
                <w:bCs/>
              </w:rPr>
              <w:lastRenderedPageBreak/>
              <w:t>nghiên cứu và phát triển công nghệ cao</w:t>
            </w:r>
          </w:p>
        </w:tc>
      </w:tr>
      <w:tr w:rsidR="00841869" w14:paraId="2BA4C5B5" w14:textId="77777777" w:rsidTr="001C0563">
        <w:trPr>
          <w:trHeight w:val="698"/>
        </w:trPr>
        <w:tc>
          <w:tcPr>
            <w:tcW w:w="195" w:type="pct"/>
            <w:vAlign w:val="center"/>
          </w:tcPr>
          <w:p w14:paraId="45D31ABE" w14:textId="5259558E" w:rsidR="00841869" w:rsidRPr="00E37DBF" w:rsidRDefault="00841869" w:rsidP="00841869">
            <w:pPr>
              <w:widowControl w:val="0"/>
              <w:jc w:val="center"/>
            </w:pPr>
            <w:r w:rsidRPr="00E37DBF">
              <w:lastRenderedPageBreak/>
              <w:t>5</w:t>
            </w:r>
          </w:p>
        </w:tc>
        <w:tc>
          <w:tcPr>
            <w:tcW w:w="400" w:type="pct"/>
            <w:vAlign w:val="center"/>
          </w:tcPr>
          <w:p w14:paraId="4EB5C7C9" w14:textId="5B424759" w:rsidR="00841869" w:rsidRPr="00B612B5" w:rsidRDefault="00841869" w:rsidP="00841869">
            <w:pPr>
              <w:widowControl w:val="0"/>
              <w:shd w:val="clear" w:color="auto" w:fill="FFFFFF"/>
              <w:jc w:val="center"/>
              <w:rPr>
                <w:bCs/>
              </w:rPr>
            </w:pPr>
            <w:r w:rsidRPr="00B612B5">
              <w:rPr>
                <w:bCs/>
              </w:rPr>
              <w:t>1.013969</w:t>
            </w:r>
          </w:p>
        </w:tc>
        <w:tc>
          <w:tcPr>
            <w:tcW w:w="486" w:type="pct"/>
            <w:vAlign w:val="center"/>
          </w:tcPr>
          <w:p w14:paraId="2EBE3EEA" w14:textId="47A7EB6B" w:rsidR="00841869" w:rsidRPr="00BB7977" w:rsidRDefault="00841869" w:rsidP="00841869">
            <w:pPr>
              <w:widowControl w:val="0"/>
              <w:shd w:val="clear" w:color="auto" w:fill="FFFFFF"/>
              <w:jc w:val="both"/>
              <w:rPr>
                <w:rFonts w:eastAsiaTheme="majorEastAsia"/>
                <w:color w:val="000000"/>
              </w:rPr>
            </w:pPr>
            <w:r w:rsidRPr="0007747E">
              <w:rPr>
                <w:rFonts w:eastAsiaTheme="majorEastAsia"/>
                <w:color w:val="000000"/>
              </w:rPr>
              <w:t>Thủ tục cấp Giấy chứng nhận hoạt động nghiên cứu và phát triển công nghệ cao cho cá nhân</w:t>
            </w:r>
          </w:p>
        </w:tc>
        <w:tc>
          <w:tcPr>
            <w:tcW w:w="540" w:type="pct"/>
            <w:vAlign w:val="center"/>
          </w:tcPr>
          <w:p w14:paraId="1FCC304A" w14:textId="0A6AF7ED" w:rsidR="00841869" w:rsidRPr="00321D80" w:rsidRDefault="00841869" w:rsidP="00841869">
            <w:pPr>
              <w:widowControl w:val="0"/>
              <w:jc w:val="both"/>
            </w:pPr>
            <w:r w:rsidRPr="00321D80">
              <w:t xml:space="preserve">- Nộp trực tiếp hoặc qua dịch vụ bưu chính công </w:t>
            </w:r>
            <w:proofErr w:type="gramStart"/>
            <w:r w:rsidRPr="00321D80">
              <w:t>ích;</w:t>
            </w:r>
            <w:proofErr w:type="gramEnd"/>
          </w:p>
          <w:p w14:paraId="53806921" w14:textId="776555A1" w:rsidR="00841869" w:rsidRPr="00321D80" w:rsidRDefault="00841869" w:rsidP="00841869">
            <w:pPr>
              <w:widowControl w:val="0"/>
              <w:jc w:val="both"/>
            </w:pPr>
            <w:r w:rsidRPr="00321D80">
              <w:t>- Nộp hồ sơ trực tuyến tại địa chỉ https://dichvucong.gov.vn</w:t>
            </w:r>
          </w:p>
        </w:tc>
        <w:tc>
          <w:tcPr>
            <w:tcW w:w="833" w:type="pct"/>
            <w:vAlign w:val="center"/>
          </w:tcPr>
          <w:p w14:paraId="0592FE06" w14:textId="44B5F50C" w:rsidR="00841869" w:rsidRPr="00480870" w:rsidRDefault="00841869" w:rsidP="00841869">
            <w:pPr>
              <w:jc w:val="both"/>
              <w:rPr>
                <w:rFonts w:eastAsia="Calibri"/>
                <w:lang w:val="pt-BR"/>
              </w:rPr>
            </w:pPr>
            <w:r w:rsidRPr="00480870">
              <w:rPr>
                <w:rFonts w:eastAsia="Calibri"/>
                <w:lang w:val="pt-BR"/>
              </w:rPr>
              <w:t>- Nơi tiếp nhận và trả kết quả:</w:t>
            </w:r>
          </w:p>
          <w:p w14:paraId="7327DB75" w14:textId="77777777" w:rsidR="00841869" w:rsidRPr="00480870" w:rsidRDefault="00841869" w:rsidP="00841869">
            <w:pPr>
              <w:jc w:val="both"/>
              <w:rPr>
                <w:rFonts w:eastAsia="Calibri"/>
                <w:lang w:val="pt-BR"/>
              </w:rPr>
            </w:pPr>
            <w:r w:rsidRPr="00480870">
              <w:rPr>
                <w:rFonts w:eastAsia="Calibri"/>
                <w:lang w:val="pt-BR"/>
              </w:rPr>
              <w:t>+ Trung tâm Phục vụ hành chính công tỉnh; địa chỉ: Tầng 1 và tầng 2 (giữa 2 toà nhà A, B) Khu liên cơ quan, Quảng trường 3/2, phường Bắc Giang, tỉnh Bắc Ninh;</w:t>
            </w:r>
          </w:p>
          <w:p w14:paraId="5B1B08F2" w14:textId="77777777" w:rsidR="00841869" w:rsidRPr="00480870" w:rsidRDefault="00841869" w:rsidP="00841869">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3733060E" w14:textId="77777777" w:rsidR="00841869" w:rsidRPr="00480870" w:rsidRDefault="00841869" w:rsidP="00841869">
            <w:pPr>
              <w:jc w:val="both"/>
              <w:rPr>
                <w:rFonts w:eastAsia="Calibri"/>
                <w:lang w:val="pt-BR"/>
              </w:rPr>
            </w:pPr>
            <w:r w:rsidRPr="00480870">
              <w:rPr>
                <w:rFonts w:eastAsia="Calibri"/>
                <w:lang w:val="pt-BR"/>
              </w:rPr>
              <w:t>+ Hoặc Trung tâm Phục vụ hành chính công cấp xã (trong trường hợp thực hiện nộp hồ sơ không phụ thuộc vào địa giới hành chính).</w:t>
            </w:r>
          </w:p>
          <w:p w14:paraId="4327D8FD" w14:textId="77777777" w:rsidR="00841869" w:rsidRPr="00480870" w:rsidRDefault="00841869" w:rsidP="00841869">
            <w:pPr>
              <w:widowControl w:val="0"/>
              <w:jc w:val="both"/>
              <w:rPr>
                <w:rFonts w:eastAsia="Calibri"/>
              </w:rPr>
            </w:pPr>
            <w:r w:rsidRPr="00480870">
              <w:rPr>
                <w:rFonts w:eastAsia="Calibri"/>
              </w:rPr>
              <w:t>- Cơ quan thực hiện: Sở Khoa học và Công nghệ.</w:t>
            </w:r>
          </w:p>
          <w:p w14:paraId="004DF3D4" w14:textId="6ABC3082" w:rsidR="00841869" w:rsidRPr="00480870" w:rsidRDefault="00841869" w:rsidP="00841869">
            <w:pPr>
              <w:jc w:val="both"/>
              <w:rPr>
                <w:rFonts w:eastAsia="Calibri"/>
                <w:lang w:val="pt-BR"/>
              </w:rPr>
            </w:pPr>
            <w:r w:rsidRPr="00480870">
              <w:rPr>
                <w:rFonts w:eastAsia="Calibri"/>
              </w:rPr>
              <w:t>- Cơ quan có thẩm quyền quyết định: UBND tỉnh Bắc Ninh</w:t>
            </w:r>
          </w:p>
        </w:tc>
        <w:tc>
          <w:tcPr>
            <w:tcW w:w="442" w:type="pct"/>
            <w:vAlign w:val="center"/>
          </w:tcPr>
          <w:p w14:paraId="3E3B9326" w14:textId="77777777" w:rsidR="00841869" w:rsidRDefault="00841869" w:rsidP="00841869">
            <w:pPr>
              <w:widowControl w:val="0"/>
              <w:shd w:val="clear" w:color="auto" w:fill="FFFFFF"/>
              <w:jc w:val="both"/>
              <w:rPr>
                <w:bCs/>
              </w:rPr>
            </w:pPr>
            <w:r w:rsidRPr="00B612B5">
              <w:rPr>
                <w:bCs/>
              </w:rPr>
              <w:t>10 ngày làm việc kể từ ngày nhận được hồ sơ hợp lệ</w:t>
            </w:r>
          </w:p>
          <w:p w14:paraId="498FC184" w14:textId="2FD4C095" w:rsidR="00E422D3" w:rsidRPr="00B612B5" w:rsidRDefault="00E422D3" w:rsidP="00841869">
            <w:pPr>
              <w:widowControl w:val="0"/>
              <w:shd w:val="clear" w:color="auto" w:fill="FFFFFF"/>
              <w:jc w:val="both"/>
              <w:rPr>
                <w:bCs/>
              </w:rPr>
            </w:pPr>
          </w:p>
        </w:tc>
        <w:tc>
          <w:tcPr>
            <w:tcW w:w="345" w:type="pct"/>
            <w:vAlign w:val="center"/>
          </w:tcPr>
          <w:p w14:paraId="037005BF" w14:textId="77777777" w:rsidR="00841869" w:rsidRDefault="00841869" w:rsidP="00841869">
            <w:pPr>
              <w:widowControl w:val="0"/>
              <w:shd w:val="clear" w:color="auto" w:fill="FFFFFF"/>
              <w:jc w:val="both"/>
            </w:pPr>
            <w:r w:rsidRPr="00BB7977">
              <w:t>Không có.</w:t>
            </w:r>
          </w:p>
          <w:p w14:paraId="2AFFB2F5" w14:textId="77777777" w:rsidR="00841869" w:rsidRPr="00BB7977" w:rsidRDefault="00841869" w:rsidP="00841869">
            <w:pPr>
              <w:widowControl w:val="0"/>
              <w:shd w:val="clear" w:color="auto" w:fill="FFFFFF"/>
              <w:jc w:val="both"/>
            </w:pPr>
          </w:p>
        </w:tc>
        <w:tc>
          <w:tcPr>
            <w:tcW w:w="1759" w:type="pct"/>
            <w:vAlign w:val="center"/>
          </w:tcPr>
          <w:p w14:paraId="56260AA4" w14:textId="77777777" w:rsidR="00841869" w:rsidRDefault="00841869" w:rsidP="00841869">
            <w:pPr>
              <w:widowControl w:val="0"/>
              <w:shd w:val="clear" w:color="auto" w:fill="FFFFFF"/>
              <w:jc w:val="both"/>
              <w:rPr>
                <w:bCs/>
              </w:rPr>
            </w:pPr>
            <w:r w:rsidRPr="00C872F5">
              <w:rPr>
                <w:bCs/>
              </w:rPr>
              <w:t xml:space="preserve">- Luật Công nghệ cao ngày 13 tháng 11 năm 2008; - Nghị quyết số 190/2025/QH15 của Quốc hội Quy định về xử lý một số vấn đề liên quan đến sắp xếp tổ chức bộ máy nhà </w:t>
            </w:r>
            <w:proofErr w:type="gramStart"/>
            <w:r w:rsidRPr="00C872F5">
              <w:rPr>
                <w:bCs/>
              </w:rPr>
              <w:t>nước;</w:t>
            </w:r>
            <w:proofErr w:type="gramEnd"/>
            <w:r w:rsidRPr="00C872F5">
              <w:rPr>
                <w:bCs/>
              </w:rPr>
              <w:t xml:space="preserve"> </w:t>
            </w:r>
          </w:p>
          <w:p w14:paraId="0C731963" w14:textId="77777777" w:rsidR="00841869" w:rsidRDefault="00841869" w:rsidP="00841869">
            <w:pPr>
              <w:widowControl w:val="0"/>
              <w:shd w:val="clear" w:color="auto" w:fill="FFFFFF"/>
              <w:jc w:val="both"/>
              <w:rPr>
                <w:bCs/>
              </w:rPr>
            </w:pPr>
            <w:r w:rsidRPr="00C872F5">
              <w:rPr>
                <w:bCs/>
              </w:rPr>
              <w:t xml:space="preserve">- Nghị định số 133/2025/NĐ-CP ngày 12 tháng 6 năm 2025 của Chính phủ Quy định về phân quyền, phân cấp trong lĩnh vực quản lý nhà nước của Bộ Khoa học và Công </w:t>
            </w:r>
            <w:proofErr w:type="gramStart"/>
            <w:r w:rsidRPr="00C872F5">
              <w:rPr>
                <w:bCs/>
              </w:rPr>
              <w:t>nghệ;</w:t>
            </w:r>
            <w:proofErr w:type="gramEnd"/>
            <w:r w:rsidRPr="00C872F5">
              <w:rPr>
                <w:bCs/>
              </w:rPr>
              <w:t xml:space="preserve"> </w:t>
            </w:r>
          </w:p>
          <w:p w14:paraId="36A19C58" w14:textId="77777777" w:rsidR="00841869" w:rsidRDefault="00841869" w:rsidP="00841869">
            <w:pPr>
              <w:widowControl w:val="0"/>
              <w:shd w:val="clear" w:color="auto" w:fill="FFFFFF"/>
              <w:jc w:val="both"/>
              <w:rPr>
                <w:bCs/>
              </w:rPr>
            </w:pPr>
            <w:r w:rsidRPr="00C872F5">
              <w:rPr>
                <w:bCs/>
              </w:rPr>
              <w:t xml:space="preserve">- Nghị quyết số 66.7/2025/NQ-CP ngày 15 tháng 11 năm 2025 của Chính phủ quy định cắt giảm, đơn giản hoá thủ tục hành chính dựa trên dữ </w:t>
            </w:r>
            <w:proofErr w:type="gramStart"/>
            <w:r w:rsidRPr="00C872F5">
              <w:rPr>
                <w:bCs/>
              </w:rPr>
              <w:t>liệu;</w:t>
            </w:r>
            <w:proofErr w:type="gramEnd"/>
            <w:r w:rsidRPr="00C872F5">
              <w:rPr>
                <w:bCs/>
              </w:rPr>
              <w:t xml:space="preserve"> </w:t>
            </w:r>
          </w:p>
          <w:p w14:paraId="70F7AA57" w14:textId="77777777" w:rsidR="00841869" w:rsidRDefault="00841869" w:rsidP="00841869">
            <w:pPr>
              <w:widowControl w:val="0"/>
              <w:shd w:val="clear" w:color="auto" w:fill="FFFFFF"/>
              <w:jc w:val="both"/>
              <w:rPr>
                <w:bCs/>
              </w:rPr>
            </w:pPr>
            <w:r w:rsidRPr="00C872F5">
              <w:rPr>
                <w:bCs/>
              </w:rPr>
              <w:t>- Quyết định số 55/2010/QĐ-TTg ngày 10 tháng 9 năm 2010 của Thủ tướng Chính phủ về thẩm quyền, trình tự, thủ tục chứng nhận tổ chức, cá nhân hoạt động ứng dụng công nghệ</w:t>
            </w:r>
            <w:r>
              <w:rPr>
                <w:bCs/>
              </w:rPr>
              <w:t xml:space="preserve"> </w:t>
            </w:r>
            <w:r w:rsidRPr="00C872F5">
              <w:rPr>
                <w:bCs/>
              </w:rPr>
              <w:t xml:space="preserve">cao, chứng nhận tổ chức, cá nhân nghiên cứu và phát triển công nghệ cao và công nhận doanh nghiệp công nghệ </w:t>
            </w:r>
            <w:proofErr w:type="gramStart"/>
            <w:r w:rsidRPr="00C872F5">
              <w:rPr>
                <w:bCs/>
              </w:rPr>
              <w:t>cao;</w:t>
            </w:r>
            <w:proofErr w:type="gramEnd"/>
            <w:r w:rsidRPr="00C872F5">
              <w:rPr>
                <w:bCs/>
              </w:rPr>
              <w:t xml:space="preserve"> </w:t>
            </w:r>
          </w:p>
          <w:p w14:paraId="684ECBA8" w14:textId="77777777" w:rsidR="00841869" w:rsidRDefault="00841869" w:rsidP="00841869">
            <w:pPr>
              <w:widowControl w:val="0"/>
              <w:shd w:val="clear" w:color="auto" w:fill="FFFFFF"/>
              <w:jc w:val="both"/>
              <w:rPr>
                <w:bCs/>
              </w:rPr>
            </w:pPr>
            <w:r w:rsidRPr="00C872F5">
              <w:rPr>
                <w:bCs/>
              </w:rPr>
              <w:t xml:space="preserve">- Quyết định số 02/2026/QĐ-TTg ngày 08/01/2026 của Thủ tướng Chính phủ sửa đổi, bổ sung một số điều của các Quyết định để cắt giảm, đơn giản hóa thủ tục hành chính liên quan đến hoạt động sản xuất, kinh doanh thuộc phạm vi quản lý nhà nước của Bộ Khoa học và Công </w:t>
            </w:r>
            <w:proofErr w:type="gramStart"/>
            <w:r w:rsidRPr="00C872F5">
              <w:rPr>
                <w:bCs/>
              </w:rPr>
              <w:t>nghệ;</w:t>
            </w:r>
            <w:proofErr w:type="gramEnd"/>
            <w:r w:rsidRPr="00C872F5">
              <w:rPr>
                <w:bCs/>
              </w:rPr>
              <w:t xml:space="preserve"> </w:t>
            </w:r>
          </w:p>
          <w:p w14:paraId="31E7D635" w14:textId="77777777" w:rsidR="00841869" w:rsidRDefault="00841869" w:rsidP="00841869">
            <w:pPr>
              <w:widowControl w:val="0"/>
              <w:shd w:val="clear" w:color="auto" w:fill="FFFFFF"/>
              <w:jc w:val="both"/>
              <w:rPr>
                <w:bCs/>
              </w:rPr>
            </w:pPr>
            <w:r w:rsidRPr="00C872F5">
              <w:rPr>
                <w:bCs/>
              </w:rPr>
              <w:t xml:space="preserve">- Quyết định số 38/2020/QĐ-TTg ngày 30 tháng 12 năm 2020 của Thủ tướng Chính phủ ban hành Danh mục công nghệ cao được ưu tiên đầu tư phát triển và Danh mục sản phẩm công nghệ cao được khuyến khích phát </w:t>
            </w:r>
            <w:proofErr w:type="gramStart"/>
            <w:r w:rsidRPr="00C872F5">
              <w:rPr>
                <w:bCs/>
              </w:rPr>
              <w:t>triển;</w:t>
            </w:r>
            <w:proofErr w:type="gramEnd"/>
            <w:r w:rsidRPr="00C872F5">
              <w:rPr>
                <w:bCs/>
              </w:rPr>
              <w:t xml:space="preserve"> </w:t>
            </w:r>
          </w:p>
          <w:p w14:paraId="2611717E" w14:textId="77777777" w:rsidR="00841869" w:rsidRDefault="00841869" w:rsidP="00841869">
            <w:pPr>
              <w:widowControl w:val="0"/>
              <w:shd w:val="clear" w:color="auto" w:fill="FFFFFF"/>
              <w:jc w:val="both"/>
              <w:rPr>
                <w:bCs/>
              </w:rPr>
            </w:pPr>
            <w:r w:rsidRPr="00C872F5">
              <w:rPr>
                <w:bCs/>
              </w:rPr>
              <w:t xml:space="preserve">- Quyết định số 10/2021/QĐ-TTg ngày 16 tháng 3 năm 2021 của Thủ tướng Chính phủ quy định tiêu chí xác định doanh nghiệp công nghệ </w:t>
            </w:r>
            <w:proofErr w:type="gramStart"/>
            <w:r w:rsidRPr="00C872F5">
              <w:rPr>
                <w:bCs/>
              </w:rPr>
              <w:t>cao;</w:t>
            </w:r>
            <w:proofErr w:type="gramEnd"/>
            <w:r w:rsidRPr="00C872F5">
              <w:rPr>
                <w:bCs/>
              </w:rPr>
              <w:t xml:space="preserve"> </w:t>
            </w:r>
          </w:p>
          <w:p w14:paraId="063BB822" w14:textId="77777777" w:rsidR="00841869" w:rsidRDefault="00841869" w:rsidP="00841869">
            <w:pPr>
              <w:widowControl w:val="0"/>
              <w:shd w:val="clear" w:color="auto" w:fill="FFFFFF"/>
              <w:jc w:val="both"/>
              <w:rPr>
                <w:bCs/>
              </w:rPr>
            </w:pPr>
            <w:r w:rsidRPr="00C872F5">
              <w:rPr>
                <w:bCs/>
              </w:rPr>
              <w:t xml:space="preserve">- Thông tư số 32/2011/TT-BKHCN ngày 15 tháng </w:t>
            </w:r>
            <w:r w:rsidRPr="00C872F5">
              <w:rPr>
                <w:bCs/>
              </w:rPr>
              <w:lastRenderedPageBreak/>
              <w:t xml:space="preserve">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w:t>
            </w:r>
          </w:p>
          <w:p w14:paraId="3C139D29" w14:textId="77777777" w:rsidR="00841869" w:rsidRDefault="00841869" w:rsidP="00841869">
            <w:pPr>
              <w:widowControl w:val="0"/>
              <w:shd w:val="clear" w:color="auto" w:fill="FFFFFF"/>
              <w:jc w:val="both"/>
              <w:rPr>
                <w:bCs/>
              </w:rPr>
            </w:pPr>
            <w:r w:rsidRPr="00C872F5">
              <w:rPr>
                <w:bCs/>
              </w:rPr>
              <w:t xml:space="preserve">- 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w:t>
            </w:r>
          </w:p>
          <w:p w14:paraId="5780F932" w14:textId="77777777" w:rsidR="00841869" w:rsidRDefault="00841869" w:rsidP="00841869">
            <w:pPr>
              <w:widowControl w:val="0"/>
              <w:shd w:val="clear" w:color="auto" w:fill="FFFFFF"/>
              <w:jc w:val="both"/>
              <w:rPr>
                <w:bCs/>
              </w:rPr>
            </w:pPr>
            <w:r w:rsidRPr="00C872F5">
              <w:rPr>
                <w:bCs/>
              </w:rPr>
              <w:t>- Thông tư số 15/2023/TT-BKHCN ngày 26 tháng 7 năm 2023 về việc sửa đổi, bổ sung một số điều của Thông tư số 32/2011/TT-BKHCN và Thông tư số 03/2014/TT-BKHCN</w:t>
            </w:r>
            <w:r>
              <w:rPr>
                <w:bCs/>
              </w:rPr>
              <w:t>.</w:t>
            </w:r>
          </w:p>
          <w:p w14:paraId="2E81263D" w14:textId="09E4E210" w:rsidR="00841869" w:rsidRPr="00BB7977" w:rsidRDefault="00841869" w:rsidP="00841869">
            <w:pPr>
              <w:widowControl w:val="0"/>
              <w:shd w:val="clear" w:color="auto" w:fill="FFFFFF"/>
              <w:jc w:val="both"/>
              <w:rPr>
                <w:bCs/>
              </w:rPr>
            </w:pPr>
            <w:r w:rsidRPr="007415B9">
              <w:rPr>
                <w:bCs/>
              </w:rPr>
              <w:t>- Thông tư số 01/2013/TT-BKHCN ngày 14 tháng 01 năm 2013 của Bộ trưởng Bộ Khoa học và Công nghệ quy định về việc xác định tiêu chí đề tài, đề án nghiên cứu và phát triển công nghệ cao và thẩm định hồ sơ đề nghị cấp Giấy chứng nhận hoạt động nghiên cứu và phát triển công nghệ cao</w:t>
            </w:r>
          </w:p>
        </w:tc>
      </w:tr>
      <w:tr w:rsidR="00D71B28" w14:paraId="5B17AC01" w14:textId="77777777" w:rsidTr="001C0563">
        <w:trPr>
          <w:trHeight w:val="1123"/>
        </w:trPr>
        <w:tc>
          <w:tcPr>
            <w:tcW w:w="195" w:type="pct"/>
            <w:vAlign w:val="center"/>
          </w:tcPr>
          <w:p w14:paraId="51AE78C4" w14:textId="0BD87596" w:rsidR="00D71B28" w:rsidRPr="00E37DBF" w:rsidRDefault="00D71B28" w:rsidP="00EB691E">
            <w:pPr>
              <w:widowControl w:val="0"/>
              <w:jc w:val="center"/>
            </w:pPr>
            <w:r w:rsidRPr="00E37DBF">
              <w:lastRenderedPageBreak/>
              <w:t>6</w:t>
            </w:r>
          </w:p>
        </w:tc>
        <w:tc>
          <w:tcPr>
            <w:tcW w:w="400" w:type="pct"/>
            <w:vAlign w:val="center"/>
          </w:tcPr>
          <w:p w14:paraId="2D5BD923" w14:textId="4D6903E8" w:rsidR="00D71B28" w:rsidRPr="00841869" w:rsidRDefault="00D71B28" w:rsidP="00EB691E">
            <w:pPr>
              <w:widowControl w:val="0"/>
              <w:shd w:val="clear" w:color="auto" w:fill="FFFFFF"/>
              <w:jc w:val="center"/>
              <w:rPr>
                <w:bCs/>
              </w:rPr>
            </w:pPr>
            <w:r w:rsidRPr="00841869">
              <w:rPr>
                <w:bCs/>
              </w:rPr>
              <w:t>2.001179</w:t>
            </w:r>
          </w:p>
        </w:tc>
        <w:tc>
          <w:tcPr>
            <w:tcW w:w="486" w:type="pct"/>
            <w:vAlign w:val="center"/>
          </w:tcPr>
          <w:p w14:paraId="37A5D6B4" w14:textId="6D6447EC" w:rsidR="00D71B28" w:rsidRPr="00BB7977" w:rsidRDefault="00D71B28" w:rsidP="00EB691E">
            <w:pPr>
              <w:widowControl w:val="0"/>
              <w:shd w:val="clear" w:color="auto" w:fill="FFFFFF"/>
              <w:jc w:val="both"/>
              <w:rPr>
                <w:rFonts w:eastAsiaTheme="majorEastAsia"/>
                <w:color w:val="000000"/>
              </w:rPr>
            </w:pPr>
            <w:r w:rsidRPr="00D71B28">
              <w:rPr>
                <w:rFonts w:eastAsiaTheme="majorEastAsia"/>
                <w:color w:val="000000"/>
              </w:rPr>
              <w:t xml:space="preserve">Thủ tục xác nhận hàng hóa sử dụng trực tiếp cho </w:t>
            </w:r>
            <w:r w:rsidRPr="00D71B28">
              <w:rPr>
                <w:rFonts w:eastAsiaTheme="majorEastAsia"/>
                <w:color w:val="000000"/>
              </w:rPr>
              <w:lastRenderedPageBreak/>
              <w:t>phát triển hoạt động ươm tạo công nghệ, ươm tạo doanh nghiệp khoa học và công nghệ</w:t>
            </w:r>
          </w:p>
        </w:tc>
        <w:tc>
          <w:tcPr>
            <w:tcW w:w="540" w:type="pct"/>
            <w:vAlign w:val="center"/>
          </w:tcPr>
          <w:p w14:paraId="5935D98D" w14:textId="13869ECF" w:rsidR="00D71B28" w:rsidRPr="00321D80" w:rsidRDefault="00D71B28" w:rsidP="00EB691E">
            <w:pPr>
              <w:widowControl w:val="0"/>
              <w:jc w:val="both"/>
            </w:pPr>
            <w:r w:rsidRPr="00321D80">
              <w:lastRenderedPageBreak/>
              <w:t xml:space="preserve">- Nộp trực tiếp hoặc qua dịch vụ bưu chính công </w:t>
            </w:r>
            <w:proofErr w:type="gramStart"/>
            <w:r w:rsidRPr="00321D80">
              <w:lastRenderedPageBreak/>
              <w:t>ích;</w:t>
            </w:r>
            <w:proofErr w:type="gramEnd"/>
          </w:p>
          <w:p w14:paraId="702A79B3" w14:textId="01E7C8CC" w:rsidR="00D71B28" w:rsidRPr="00321D80" w:rsidRDefault="00D71B28" w:rsidP="00EB691E">
            <w:pPr>
              <w:widowControl w:val="0"/>
              <w:jc w:val="both"/>
            </w:pPr>
            <w:r w:rsidRPr="00321D80">
              <w:t>- Nộp hồ sơ trực tuyến tại địa chỉ https://dichvucong.gov.vn</w:t>
            </w:r>
          </w:p>
        </w:tc>
        <w:tc>
          <w:tcPr>
            <w:tcW w:w="833" w:type="pct"/>
            <w:vAlign w:val="center"/>
          </w:tcPr>
          <w:p w14:paraId="340EF408" w14:textId="2E872FAF" w:rsidR="00D71B28" w:rsidRPr="00480870" w:rsidRDefault="00D71B28" w:rsidP="00EB691E">
            <w:pPr>
              <w:jc w:val="both"/>
              <w:rPr>
                <w:rFonts w:eastAsia="Calibri"/>
                <w:lang w:val="pt-BR"/>
              </w:rPr>
            </w:pPr>
            <w:r w:rsidRPr="00480870">
              <w:rPr>
                <w:rFonts w:eastAsia="Calibri"/>
                <w:lang w:val="pt-BR"/>
              </w:rPr>
              <w:lastRenderedPageBreak/>
              <w:t>- Nơi tiếp nhận và trả kết quả:</w:t>
            </w:r>
          </w:p>
          <w:p w14:paraId="3CB49A0B" w14:textId="77777777" w:rsidR="00D71B28" w:rsidRPr="00480870" w:rsidRDefault="00D71B28" w:rsidP="00EB691E">
            <w:pPr>
              <w:jc w:val="both"/>
              <w:rPr>
                <w:rFonts w:eastAsia="Calibri"/>
                <w:lang w:val="pt-BR"/>
              </w:rPr>
            </w:pPr>
            <w:r w:rsidRPr="00480870">
              <w:rPr>
                <w:rFonts w:eastAsia="Calibri"/>
                <w:lang w:val="pt-BR"/>
              </w:rPr>
              <w:t xml:space="preserve">+ Trung tâm Phục vụ hành chính công tỉnh; </w:t>
            </w:r>
            <w:r w:rsidRPr="00480870">
              <w:rPr>
                <w:rFonts w:eastAsia="Calibri"/>
                <w:lang w:val="pt-BR"/>
              </w:rPr>
              <w:lastRenderedPageBreak/>
              <w:t>địa chỉ: Tầng 1 và tầng 2 (giữa 2 toà nhà A, B) Khu liên cơ quan, Quảng trường 3/2, phường Bắc Giang, tỉnh Bắc Ninh;</w:t>
            </w:r>
          </w:p>
          <w:p w14:paraId="77867F3F" w14:textId="77777777" w:rsidR="00D71B28" w:rsidRPr="00480870" w:rsidRDefault="00D71B28" w:rsidP="00EB691E">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7DCC7943" w14:textId="77777777" w:rsidR="00D71B28" w:rsidRPr="00480870" w:rsidRDefault="00D71B28" w:rsidP="00EB691E">
            <w:pPr>
              <w:jc w:val="both"/>
              <w:rPr>
                <w:rFonts w:eastAsia="Calibri"/>
                <w:lang w:val="pt-BR"/>
              </w:rPr>
            </w:pPr>
            <w:r w:rsidRPr="00480870">
              <w:rPr>
                <w:rFonts w:eastAsia="Calibri"/>
                <w:lang w:val="pt-BR"/>
              </w:rPr>
              <w:t>+ Hoặc Trung tâm Phục vụ hành chính công cấp xã (trong trường hợp thực hiện nộp hồ sơ không phụ thuộc vào địa giới hành chính).</w:t>
            </w:r>
          </w:p>
          <w:p w14:paraId="447A71EF" w14:textId="77777777" w:rsidR="00841869" w:rsidRPr="00480870" w:rsidRDefault="00841869" w:rsidP="00841869">
            <w:pPr>
              <w:widowControl w:val="0"/>
              <w:jc w:val="both"/>
              <w:rPr>
                <w:rFonts w:eastAsia="Calibri"/>
              </w:rPr>
            </w:pPr>
            <w:r w:rsidRPr="00480870">
              <w:rPr>
                <w:rFonts w:eastAsia="Calibri"/>
              </w:rPr>
              <w:t>- Cơ quan thực hiện: Sở Khoa học và Công nghệ.</w:t>
            </w:r>
          </w:p>
          <w:p w14:paraId="288BBEB7" w14:textId="2871C753" w:rsidR="00D71B28" w:rsidRPr="00480870" w:rsidRDefault="00841869" w:rsidP="00841869">
            <w:pPr>
              <w:jc w:val="both"/>
              <w:rPr>
                <w:rFonts w:eastAsia="Calibri"/>
                <w:lang w:val="pt-BR"/>
              </w:rPr>
            </w:pPr>
            <w:r w:rsidRPr="00480870">
              <w:rPr>
                <w:rFonts w:eastAsia="Calibri"/>
              </w:rPr>
              <w:t>- Cơ quan có thẩm quyền quyết định: UBND tỉnh Bắc Ninh</w:t>
            </w:r>
            <w:r w:rsidR="00D71B28" w:rsidRPr="00480870">
              <w:rPr>
                <w:rFonts w:eastAsia="Calibri"/>
              </w:rPr>
              <w:t>.</w:t>
            </w:r>
          </w:p>
        </w:tc>
        <w:tc>
          <w:tcPr>
            <w:tcW w:w="442" w:type="pct"/>
            <w:vAlign w:val="center"/>
          </w:tcPr>
          <w:p w14:paraId="37593F69" w14:textId="77777777" w:rsidR="00D71B28" w:rsidRDefault="00D71B28" w:rsidP="00EB691E">
            <w:pPr>
              <w:widowControl w:val="0"/>
              <w:shd w:val="clear" w:color="auto" w:fill="FFFFFF"/>
              <w:jc w:val="both"/>
              <w:rPr>
                <w:bCs/>
              </w:rPr>
            </w:pPr>
            <w:r w:rsidRPr="00841869">
              <w:rPr>
                <w:bCs/>
              </w:rPr>
              <w:lastRenderedPageBreak/>
              <w:t xml:space="preserve">22 ngày làm việc kể từ ngày nhận được </w:t>
            </w:r>
            <w:r w:rsidRPr="00841869">
              <w:rPr>
                <w:bCs/>
              </w:rPr>
              <w:lastRenderedPageBreak/>
              <w:t>hồ sơ hợp lệ</w:t>
            </w:r>
            <w:r w:rsidR="001C0563">
              <w:rPr>
                <w:bCs/>
              </w:rPr>
              <w:t xml:space="preserve"> </w:t>
            </w:r>
          </w:p>
          <w:p w14:paraId="14204188" w14:textId="0FECD64B" w:rsidR="001C0563" w:rsidRPr="00841869" w:rsidRDefault="001C0563" w:rsidP="00EB691E">
            <w:pPr>
              <w:widowControl w:val="0"/>
              <w:shd w:val="clear" w:color="auto" w:fill="FFFFFF"/>
              <w:jc w:val="both"/>
              <w:rPr>
                <w:bCs/>
              </w:rPr>
            </w:pPr>
          </w:p>
        </w:tc>
        <w:tc>
          <w:tcPr>
            <w:tcW w:w="345" w:type="pct"/>
            <w:vAlign w:val="center"/>
          </w:tcPr>
          <w:p w14:paraId="06F40279" w14:textId="77777777" w:rsidR="00D71B28" w:rsidRDefault="00D71B28" w:rsidP="00EB691E">
            <w:pPr>
              <w:widowControl w:val="0"/>
              <w:shd w:val="clear" w:color="auto" w:fill="FFFFFF"/>
              <w:jc w:val="both"/>
            </w:pPr>
            <w:r w:rsidRPr="00BB7977">
              <w:lastRenderedPageBreak/>
              <w:t>Không có.</w:t>
            </w:r>
          </w:p>
          <w:p w14:paraId="347ECA16" w14:textId="77777777" w:rsidR="00D71B28" w:rsidRPr="00BB7977" w:rsidRDefault="00D71B28" w:rsidP="00EB691E">
            <w:pPr>
              <w:widowControl w:val="0"/>
              <w:shd w:val="clear" w:color="auto" w:fill="FFFFFF"/>
              <w:jc w:val="both"/>
            </w:pPr>
          </w:p>
        </w:tc>
        <w:tc>
          <w:tcPr>
            <w:tcW w:w="1759" w:type="pct"/>
            <w:vAlign w:val="center"/>
          </w:tcPr>
          <w:p w14:paraId="6D08B67F" w14:textId="77777777" w:rsidR="00841869" w:rsidRDefault="008621C9" w:rsidP="00EB691E">
            <w:pPr>
              <w:widowControl w:val="0"/>
              <w:shd w:val="clear" w:color="auto" w:fill="FFFFFF"/>
              <w:jc w:val="both"/>
              <w:rPr>
                <w:bCs/>
              </w:rPr>
            </w:pPr>
            <w:r w:rsidRPr="008621C9">
              <w:rPr>
                <w:bCs/>
              </w:rPr>
              <w:t xml:space="preserve">- Luật Thuế xuất khẩu, thuế nhập khẩu ngày 06 tháng 4 năm </w:t>
            </w:r>
            <w:proofErr w:type="gramStart"/>
            <w:r w:rsidRPr="008621C9">
              <w:rPr>
                <w:bCs/>
              </w:rPr>
              <w:t>2016;</w:t>
            </w:r>
            <w:proofErr w:type="gramEnd"/>
            <w:r w:rsidRPr="008621C9">
              <w:rPr>
                <w:bCs/>
              </w:rPr>
              <w:t xml:space="preserve"> </w:t>
            </w:r>
          </w:p>
          <w:p w14:paraId="09A07AB0" w14:textId="77777777" w:rsidR="00841869" w:rsidRDefault="008621C9" w:rsidP="00EB691E">
            <w:pPr>
              <w:widowControl w:val="0"/>
              <w:shd w:val="clear" w:color="auto" w:fill="FFFFFF"/>
              <w:jc w:val="both"/>
              <w:rPr>
                <w:bCs/>
              </w:rPr>
            </w:pPr>
            <w:r w:rsidRPr="008621C9">
              <w:rPr>
                <w:bCs/>
              </w:rPr>
              <w:t xml:space="preserve">- Nghị định số 134/2016/NĐ-CP ngày 01 tháng 9 năm 2016 của Chính phủ quy định chi tiết một số </w:t>
            </w:r>
            <w:r w:rsidRPr="008621C9">
              <w:rPr>
                <w:bCs/>
              </w:rPr>
              <w:lastRenderedPageBreak/>
              <w:t xml:space="preserve">điều và biện pháp thi hành Luật thuế xuất khẩu, thuế nhập khẩu; -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 </w:t>
            </w:r>
          </w:p>
          <w:p w14:paraId="51B17903" w14:textId="77777777" w:rsidR="00841869" w:rsidRDefault="008621C9" w:rsidP="00EB691E">
            <w:pPr>
              <w:widowControl w:val="0"/>
              <w:shd w:val="clear" w:color="auto" w:fill="FFFFFF"/>
              <w:jc w:val="both"/>
              <w:rPr>
                <w:bCs/>
              </w:rPr>
            </w:pPr>
            <w:r w:rsidRPr="008621C9">
              <w:rPr>
                <w:bCs/>
              </w:rPr>
              <w:t xml:space="preserve">- Nghị định số 182/2025/NĐ-CP ngày 01 tháng 7 năm 2025 của Chính phủ sửa đổi, bổ sung một số điều của Nghị định số 134/2016/NĐ-CP ngày 01 tháng 9 năm 2016 của Chính phủ quy định chi tiết một số điều và biện pháp thi hành Luật Thuế xuất khẩu, thuế nhập khẩu đã được sửa đổi, bổ sung theo Nghị định số 18/2021/NĐ-cp ngày 11 tháng 3 năm 2021 của Chính phủ; </w:t>
            </w:r>
          </w:p>
          <w:p w14:paraId="5BC60470" w14:textId="77777777" w:rsidR="00841869" w:rsidRDefault="008621C9" w:rsidP="00EB691E">
            <w:pPr>
              <w:widowControl w:val="0"/>
              <w:shd w:val="clear" w:color="auto" w:fill="FFFFFF"/>
              <w:jc w:val="both"/>
              <w:rPr>
                <w:bCs/>
              </w:rPr>
            </w:pPr>
            <w:r w:rsidRPr="008621C9">
              <w:rPr>
                <w:bCs/>
              </w:rPr>
              <w:t>- Quyết định số 30/2018/QĐ-TTg ngày 31 tháng 7 năm 2018 của Thủ tướng Chính phủ quy định trình tự, thủ tục xác nhận</w:t>
            </w:r>
            <w:r>
              <w:rPr>
                <w:bCs/>
              </w:rPr>
              <w:t xml:space="preserve"> </w:t>
            </w:r>
            <w:r w:rsidRPr="008621C9">
              <w:rPr>
                <w:bCs/>
              </w:rPr>
              <w:t xml:space="preserve">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w:t>
            </w:r>
            <w:proofErr w:type="gramStart"/>
            <w:r w:rsidRPr="008621C9">
              <w:rPr>
                <w:bCs/>
              </w:rPr>
              <w:t>tư;</w:t>
            </w:r>
            <w:proofErr w:type="gramEnd"/>
            <w:r w:rsidRPr="008621C9">
              <w:rPr>
                <w:bCs/>
              </w:rPr>
              <w:t xml:space="preserve"> </w:t>
            </w:r>
          </w:p>
          <w:p w14:paraId="1AF895B2" w14:textId="77777777" w:rsidR="00841869" w:rsidRDefault="008621C9" w:rsidP="00EB691E">
            <w:pPr>
              <w:widowControl w:val="0"/>
              <w:shd w:val="clear" w:color="auto" w:fill="FFFFFF"/>
              <w:jc w:val="both"/>
              <w:rPr>
                <w:bCs/>
              </w:rPr>
            </w:pPr>
            <w:r w:rsidRPr="008621C9">
              <w:rPr>
                <w:bCs/>
              </w:rPr>
              <w:t xml:space="preserve">- Quyết định số 02/2026/QĐ-TTg ngày 08 tháng 01 năm 2026 của Thủ tướng Chính phủ về sửa đổi, bổ sung một số điều của các Quyết định để thực thi phương án cắt giảm, đơn giản hóa thủ tục hành chính liên quan đến hoạt động sản xuất, kinh doanh thuộc phạm vi quản lý nhà nước của Bộ Khoa học và Công </w:t>
            </w:r>
            <w:proofErr w:type="gramStart"/>
            <w:r w:rsidRPr="008621C9">
              <w:rPr>
                <w:bCs/>
              </w:rPr>
              <w:t>nghệ;</w:t>
            </w:r>
            <w:proofErr w:type="gramEnd"/>
            <w:r w:rsidRPr="008621C9">
              <w:rPr>
                <w:bCs/>
              </w:rPr>
              <w:t xml:space="preserve"> </w:t>
            </w:r>
          </w:p>
          <w:p w14:paraId="7F1B72FF" w14:textId="56A5353F" w:rsidR="00D71B28" w:rsidRPr="00BB7977" w:rsidRDefault="008621C9" w:rsidP="00EB691E">
            <w:pPr>
              <w:widowControl w:val="0"/>
              <w:shd w:val="clear" w:color="auto" w:fill="FFFFFF"/>
              <w:jc w:val="both"/>
              <w:rPr>
                <w:bCs/>
              </w:rPr>
            </w:pPr>
            <w:r w:rsidRPr="008621C9">
              <w:rPr>
                <w:bCs/>
              </w:rPr>
              <w:t xml:space="preserve">- Thông tư số 14/2017/TT-BKHCN ngày 01/12/2017 của Bộ trưởng Bộ Khoa học và Công nghệ quy định tiêu chí xác định phương tiện vận </w:t>
            </w:r>
            <w:r w:rsidRPr="008621C9">
              <w:rPr>
                <w:bCs/>
              </w:rPr>
              <w:lastRenderedPageBreak/>
              <w:t>tải, máy móc, thiết bị, phụ tùng, vật tư chuyên dùng và danh mục tài liệu, sách báo, tạp chí khoa học quy định tại khoản 2 điều 40 Nghị định số 134/2016/NĐ-CP ngày 01 tháng 9 năm 2016 của Chính phủ quy định chi tiết một số điều và biện pháp thi hành Luật Thuế xuất khẩu, Thuế nhập khẩu</w:t>
            </w:r>
          </w:p>
        </w:tc>
      </w:tr>
      <w:tr w:rsidR="00901C12" w14:paraId="2B28ABF3" w14:textId="77777777" w:rsidTr="00E37DBF">
        <w:trPr>
          <w:trHeight w:val="840"/>
        </w:trPr>
        <w:tc>
          <w:tcPr>
            <w:tcW w:w="195" w:type="pct"/>
            <w:vAlign w:val="center"/>
          </w:tcPr>
          <w:p w14:paraId="7892887D" w14:textId="4D9441DD" w:rsidR="00901C12" w:rsidRPr="00E37DBF" w:rsidRDefault="00901C12" w:rsidP="00EB691E">
            <w:pPr>
              <w:widowControl w:val="0"/>
              <w:jc w:val="center"/>
            </w:pPr>
            <w:r w:rsidRPr="00E37DBF">
              <w:lastRenderedPageBreak/>
              <w:t>7</w:t>
            </w:r>
          </w:p>
        </w:tc>
        <w:tc>
          <w:tcPr>
            <w:tcW w:w="400" w:type="pct"/>
            <w:vAlign w:val="center"/>
          </w:tcPr>
          <w:p w14:paraId="288B25F0" w14:textId="0A5AB625" w:rsidR="00901C12" w:rsidRPr="00733D3B" w:rsidRDefault="00901C12" w:rsidP="00EB691E">
            <w:pPr>
              <w:widowControl w:val="0"/>
              <w:shd w:val="clear" w:color="auto" w:fill="FFFFFF"/>
              <w:jc w:val="center"/>
              <w:rPr>
                <w:bCs/>
              </w:rPr>
            </w:pPr>
            <w:r w:rsidRPr="00733D3B">
              <w:rPr>
                <w:bCs/>
              </w:rPr>
              <w:t>1.013944</w:t>
            </w:r>
          </w:p>
        </w:tc>
        <w:tc>
          <w:tcPr>
            <w:tcW w:w="486" w:type="pct"/>
            <w:vAlign w:val="center"/>
          </w:tcPr>
          <w:p w14:paraId="7D3B2BD8" w14:textId="39FD5A57" w:rsidR="00901C12" w:rsidRPr="00BB7977" w:rsidRDefault="00901C12" w:rsidP="00EB691E">
            <w:pPr>
              <w:widowControl w:val="0"/>
              <w:shd w:val="clear" w:color="auto" w:fill="FFFFFF"/>
              <w:jc w:val="both"/>
              <w:rPr>
                <w:rFonts w:eastAsiaTheme="majorEastAsia"/>
                <w:color w:val="000000"/>
              </w:rPr>
            </w:pPr>
            <w:r w:rsidRPr="00180D21">
              <w:rPr>
                <w:rFonts w:eastAsiaTheme="majorEastAsia"/>
                <w:color w:val="000000"/>
              </w:rPr>
              <w:t>Thủ tục xác nhận phương tiện vận tải chuyên dùng trong dây chuyền công nghệ sử dụng trực tiếp cho hoạt động sản xuất của dự án đầu tư</w:t>
            </w:r>
          </w:p>
        </w:tc>
        <w:tc>
          <w:tcPr>
            <w:tcW w:w="540" w:type="pct"/>
            <w:vAlign w:val="center"/>
          </w:tcPr>
          <w:p w14:paraId="14C09032" w14:textId="133D272A" w:rsidR="00901C12" w:rsidRPr="00321D80" w:rsidRDefault="00901C12" w:rsidP="00EB691E">
            <w:pPr>
              <w:widowControl w:val="0"/>
              <w:jc w:val="both"/>
            </w:pPr>
            <w:r w:rsidRPr="00321D80">
              <w:t xml:space="preserve">- Nộp trực tiếp hoặc qua dịch vụ bưu chính công </w:t>
            </w:r>
            <w:proofErr w:type="gramStart"/>
            <w:r w:rsidRPr="00321D80">
              <w:t>ích;</w:t>
            </w:r>
            <w:proofErr w:type="gramEnd"/>
          </w:p>
          <w:p w14:paraId="620DFE7E" w14:textId="3A688F5A" w:rsidR="00901C12" w:rsidRPr="00321D80" w:rsidRDefault="00901C12" w:rsidP="00EB691E">
            <w:pPr>
              <w:widowControl w:val="0"/>
              <w:jc w:val="both"/>
            </w:pPr>
            <w:r w:rsidRPr="00321D80">
              <w:t>- Nộp hồ sơ trực tuyến tại địa chỉ https://dichvucong.gov.vn</w:t>
            </w:r>
          </w:p>
        </w:tc>
        <w:tc>
          <w:tcPr>
            <w:tcW w:w="833" w:type="pct"/>
            <w:vAlign w:val="center"/>
          </w:tcPr>
          <w:p w14:paraId="58504A95" w14:textId="2C1440E3" w:rsidR="00901C12" w:rsidRPr="00480870" w:rsidRDefault="00901C12" w:rsidP="00EB691E">
            <w:pPr>
              <w:jc w:val="both"/>
              <w:rPr>
                <w:rFonts w:eastAsia="Calibri"/>
                <w:lang w:val="pt-BR"/>
              </w:rPr>
            </w:pPr>
            <w:r w:rsidRPr="00480870">
              <w:rPr>
                <w:rFonts w:eastAsia="Calibri"/>
                <w:lang w:val="pt-BR"/>
              </w:rPr>
              <w:t>- Nơi tiếp nhận và trả kết quả:</w:t>
            </w:r>
          </w:p>
          <w:p w14:paraId="1B4A1CA2" w14:textId="77777777" w:rsidR="00901C12" w:rsidRPr="00480870" w:rsidRDefault="00901C12" w:rsidP="00EB691E">
            <w:pPr>
              <w:jc w:val="both"/>
              <w:rPr>
                <w:rFonts w:eastAsia="Calibri"/>
                <w:lang w:val="pt-BR"/>
              </w:rPr>
            </w:pPr>
            <w:r w:rsidRPr="00480870">
              <w:rPr>
                <w:rFonts w:eastAsia="Calibri"/>
                <w:lang w:val="pt-BR"/>
              </w:rPr>
              <w:t>+ Trung tâm Phục vụ hành chính công tỉnh; địa chỉ: Tầng 1 và tầng 2 (giữa 2 toà nhà A, B) Khu liên cơ quan, Quảng trường 3/2, phường Bắc Giang, tỉnh Bắc Ninh;</w:t>
            </w:r>
          </w:p>
          <w:p w14:paraId="053938EA" w14:textId="77777777" w:rsidR="00901C12" w:rsidRPr="00480870" w:rsidRDefault="00901C12" w:rsidP="00EB691E">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7F49161C" w14:textId="77777777" w:rsidR="00901C12" w:rsidRPr="00480870" w:rsidRDefault="00901C12" w:rsidP="00EB691E">
            <w:pPr>
              <w:jc w:val="both"/>
              <w:rPr>
                <w:rFonts w:eastAsia="Calibri"/>
                <w:lang w:val="pt-BR"/>
              </w:rPr>
            </w:pPr>
            <w:r w:rsidRPr="00480870">
              <w:rPr>
                <w:rFonts w:eastAsia="Calibri"/>
                <w:lang w:val="pt-BR"/>
              </w:rPr>
              <w:t>+ Hoặc Trung tâm Phục vụ hành chính công cấp xã (trong trường hợp thực hiện nộp hồ sơ không phụ thuộc vào địa giới hành chính).</w:t>
            </w:r>
          </w:p>
          <w:p w14:paraId="021BB021" w14:textId="77777777" w:rsidR="00733D3B" w:rsidRPr="00480870" w:rsidRDefault="00733D3B" w:rsidP="00733D3B">
            <w:pPr>
              <w:widowControl w:val="0"/>
              <w:jc w:val="both"/>
              <w:rPr>
                <w:rFonts w:eastAsia="Calibri"/>
              </w:rPr>
            </w:pPr>
            <w:r w:rsidRPr="00480870">
              <w:rPr>
                <w:rFonts w:eastAsia="Calibri"/>
              </w:rPr>
              <w:t>- Cơ quan thực hiện: Sở Khoa học và Công nghệ.</w:t>
            </w:r>
          </w:p>
          <w:p w14:paraId="4DE91FE2" w14:textId="7B408055" w:rsidR="00901C12" w:rsidRPr="00480870" w:rsidRDefault="00733D3B" w:rsidP="00733D3B">
            <w:pPr>
              <w:jc w:val="both"/>
              <w:rPr>
                <w:rFonts w:eastAsia="Calibri"/>
                <w:lang w:val="pt-BR"/>
              </w:rPr>
            </w:pPr>
            <w:r w:rsidRPr="00480870">
              <w:rPr>
                <w:rFonts w:eastAsia="Calibri"/>
              </w:rPr>
              <w:lastRenderedPageBreak/>
              <w:t>- Cơ quan có thẩm quyền quyết định: UBND tỉnh Bắc Ninh</w:t>
            </w:r>
          </w:p>
        </w:tc>
        <w:tc>
          <w:tcPr>
            <w:tcW w:w="442" w:type="pct"/>
            <w:vAlign w:val="center"/>
          </w:tcPr>
          <w:p w14:paraId="03790177" w14:textId="1581C81E" w:rsidR="00901C12" w:rsidRPr="00733D3B" w:rsidRDefault="00901C12" w:rsidP="00EB691E">
            <w:pPr>
              <w:widowControl w:val="0"/>
              <w:shd w:val="clear" w:color="auto" w:fill="FFFFFF"/>
              <w:jc w:val="both"/>
              <w:rPr>
                <w:bCs/>
              </w:rPr>
            </w:pPr>
            <w:r w:rsidRPr="00733D3B">
              <w:rPr>
                <w:bCs/>
              </w:rPr>
              <w:lastRenderedPageBreak/>
              <w:t>10 hoặc 20 ngày ngày làm việc kể từ ngày nhận được hồ sơ hợp lệ, trong trường hợp cần thiết thành lập hội đồng thẩm tra hồ sơ</w:t>
            </w:r>
          </w:p>
        </w:tc>
        <w:tc>
          <w:tcPr>
            <w:tcW w:w="345" w:type="pct"/>
            <w:vAlign w:val="center"/>
          </w:tcPr>
          <w:p w14:paraId="1DD95B76" w14:textId="77777777" w:rsidR="00901C12" w:rsidRDefault="00901C12" w:rsidP="00EB691E">
            <w:pPr>
              <w:widowControl w:val="0"/>
              <w:shd w:val="clear" w:color="auto" w:fill="FFFFFF"/>
              <w:jc w:val="both"/>
            </w:pPr>
            <w:r w:rsidRPr="00BB7977">
              <w:t>Không có.</w:t>
            </w:r>
          </w:p>
          <w:p w14:paraId="5439D5F8" w14:textId="77777777" w:rsidR="00901C12" w:rsidRPr="00BB7977" w:rsidRDefault="00901C12" w:rsidP="00EB691E">
            <w:pPr>
              <w:widowControl w:val="0"/>
              <w:shd w:val="clear" w:color="auto" w:fill="FFFFFF"/>
              <w:jc w:val="both"/>
            </w:pPr>
          </w:p>
        </w:tc>
        <w:tc>
          <w:tcPr>
            <w:tcW w:w="1759" w:type="pct"/>
            <w:vAlign w:val="center"/>
          </w:tcPr>
          <w:p w14:paraId="271B3438" w14:textId="77777777" w:rsidR="00733D3B" w:rsidRDefault="00901C12" w:rsidP="00EB691E">
            <w:pPr>
              <w:widowControl w:val="0"/>
              <w:shd w:val="clear" w:color="auto" w:fill="FFFFFF"/>
              <w:jc w:val="both"/>
              <w:rPr>
                <w:bCs/>
              </w:rPr>
            </w:pPr>
            <w:r w:rsidRPr="00901C12">
              <w:rPr>
                <w:bCs/>
              </w:rPr>
              <w:t xml:space="preserve">- Nghị định số 133/2025/NĐ-CP ngày 12 tháng 6 năm 2025 quy định về phân quyền, phân cấp trong lĩnh vực quản lý nhà nước của Bộ Khoa học và Công </w:t>
            </w:r>
            <w:proofErr w:type="gramStart"/>
            <w:r w:rsidRPr="00901C12">
              <w:rPr>
                <w:bCs/>
              </w:rPr>
              <w:t>nghệ;</w:t>
            </w:r>
            <w:proofErr w:type="gramEnd"/>
          </w:p>
          <w:p w14:paraId="2E1E3DFD" w14:textId="77777777" w:rsidR="00733D3B" w:rsidRDefault="00901C12" w:rsidP="00EB691E">
            <w:pPr>
              <w:widowControl w:val="0"/>
              <w:shd w:val="clear" w:color="auto" w:fill="FFFFFF"/>
              <w:jc w:val="both"/>
              <w:rPr>
                <w:bCs/>
              </w:rPr>
            </w:pPr>
            <w:r w:rsidRPr="00901C12">
              <w:rPr>
                <w:bCs/>
              </w:rPr>
              <w:t xml:space="preserve"> - Quyết định số 30/2018/QĐ-TTg ngày 31 tháng 7 năm 2018 của Thủ tướng Chính phủ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w:t>
            </w:r>
            <w:proofErr w:type="gramStart"/>
            <w:r w:rsidRPr="00901C12">
              <w:rPr>
                <w:bCs/>
              </w:rPr>
              <w:t>tư;</w:t>
            </w:r>
            <w:proofErr w:type="gramEnd"/>
            <w:r w:rsidRPr="00901C12">
              <w:rPr>
                <w:bCs/>
              </w:rPr>
              <w:t xml:space="preserve"> </w:t>
            </w:r>
          </w:p>
          <w:p w14:paraId="49D27D95" w14:textId="59AF1DFC" w:rsidR="00901C12" w:rsidRPr="00BB7977" w:rsidRDefault="00901C12" w:rsidP="00EB691E">
            <w:pPr>
              <w:widowControl w:val="0"/>
              <w:shd w:val="clear" w:color="auto" w:fill="FFFFFF"/>
              <w:jc w:val="both"/>
              <w:rPr>
                <w:bCs/>
              </w:rPr>
            </w:pPr>
            <w:r w:rsidRPr="00901C12">
              <w:rPr>
                <w:bCs/>
              </w:rPr>
              <w:t>- Quyết định số 02/2026/QĐ-TTg ngày 08 tháng 01 năm 2026 của Thủ tướng Chính phủ sửa đổi, bổ sung một số điều của các Quyết định để cắt giảm, đơn giản hóa thủ tục hành chính liên quan đến hoạt động sản xuất, kinh doanh thuộc phạm vi quản lý của Bộ Khoa học và Công nghệ.</w:t>
            </w:r>
          </w:p>
        </w:tc>
      </w:tr>
      <w:tr w:rsidR="00D7706A" w14:paraId="7D5528A2" w14:textId="77777777" w:rsidTr="001C0563">
        <w:trPr>
          <w:trHeight w:val="1974"/>
        </w:trPr>
        <w:tc>
          <w:tcPr>
            <w:tcW w:w="195" w:type="pct"/>
            <w:vAlign w:val="center"/>
          </w:tcPr>
          <w:p w14:paraId="702792E7" w14:textId="38D41062" w:rsidR="00D7706A" w:rsidRPr="00E37DBF" w:rsidRDefault="00D7706A" w:rsidP="00D7706A">
            <w:pPr>
              <w:widowControl w:val="0"/>
              <w:jc w:val="center"/>
            </w:pPr>
            <w:r w:rsidRPr="00E37DBF">
              <w:t>8</w:t>
            </w:r>
          </w:p>
        </w:tc>
        <w:tc>
          <w:tcPr>
            <w:tcW w:w="400" w:type="pct"/>
            <w:vAlign w:val="center"/>
          </w:tcPr>
          <w:p w14:paraId="393B9829" w14:textId="1057BE25" w:rsidR="00D7706A" w:rsidRPr="00733D3B" w:rsidRDefault="00D7706A" w:rsidP="00D7706A">
            <w:pPr>
              <w:widowControl w:val="0"/>
              <w:shd w:val="clear" w:color="auto" w:fill="FFFFFF"/>
              <w:jc w:val="center"/>
              <w:rPr>
                <w:bCs/>
              </w:rPr>
            </w:pPr>
            <w:r w:rsidRPr="00D7706A">
              <w:rPr>
                <w:bCs/>
              </w:rPr>
              <w:t>2.002544</w:t>
            </w:r>
          </w:p>
        </w:tc>
        <w:tc>
          <w:tcPr>
            <w:tcW w:w="486" w:type="pct"/>
            <w:vAlign w:val="center"/>
          </w:tcPr>
          <w:p w14:paraId="3E493AA1" w14:textId="650398BA" w:rsidR="00D7706A" w:rsidRPr="00180D21" w:rsidRDefault="00D7706A" w:rsidP="00D7706A">
            <w:pPr>
              <w:widowControl w:val="0"/>
              <w:shd w:val="clear" w:color="auto" w:fill="FFFFFF"/>
              <w:jc w:val="both"/>
              <w:rPr>
                <w:rFonts w:eastAsiaTheme="majorEastAsia"/>
                <w:color w:val="000000"/>
              </w:rPr>
            </w:pPr>
            <w:r w:rsidRPr="00D7706A">
              <w:rPr>
                <w:rFonts w:eastAsiaTheme="majorEastAsia"/>
                <w:color w:val="000000"/>
              </w:rPr>
              <w:t>Thủ tục cấp Giấy chứng nhận chuyển giao công nghệ khuyến khích chuyển giao</w:t>
            </w:r>
          </w:p>
        </w:tc>
        <w:tc>
          <w:tcPr>
            <w:tcW w:w="540" w:type="pct"/>
            <w:vAlign w:val="center"/>
          </w:tcPr>
          <w:p w14:paraId="27F8037B" w14:textId="77777777" w:rsidR="00D7706A" w:rsidRPr="00321D80" w:rsidRDefault="00D7706A" w:rsidP="00D7706A">
            <w:pPr>
              <w:widowControl w:val="0"/>
              <w:jc w:val="both"/>
            </w:pPr>
            <w:r w:rsidRPr="00321D80">
              <w:t xml:space="preserve">- Nộp trực tiếp hoặc qua dịch vụ bưu chính công </w:t>
            </w:r>
            <w:proofErr w:type="gramStart"/>
            <w:r w:rsidRPr="00321D80">
              <w:t>ích;</w:t>
            </w:r>
            <w:proofErr w:type="gramEnd"/>
          </w:p>
          <w:p w14:paraId="1A5B153F" w14:textId="70AA44C5" w:rsidR="00D7706A" w:rsidRPr="00321D80" w:rsidRDefault="00D7706A" w:rsidP="00D7706A">
            <w:pPr>
              <w:widowControl w:val="0"/>
              <w:jc w:val="both"/>
            </w:pPr>
            <w:r w:rsidRPr="00321D80">
              <w:t>- Nộp hồ sơ trực tuyến tại địa chỉ https://dichvucong.gov.vn</w:t>
            </w:r>
          </w:p>
        </w:tc>
        <w:tc>
          <w:tcPr>
            <w:tcW w:w="833" w:type="pct"/>
            <w:vAlign w:val="center"/>
          </w:tcPr>
          <w:p w14:paraId="4F1D3785" w14:textId="77777777" w:rsidR="00D7706A" w:rsidRPr="00480870" w:rsidRDefault="00D7706A" w:rsidP="00D7706A">
            <w:pPr>
              <w:jc w:val="both"/>
              <w:rPr>
                <w:rFonts w:eastAsia="Calibri"/>
                <w:lang w:val="pt-BR"/>
              </w:rPr>
            </w:pPr>
            <w:r w:rsidRPr="00480870">
              <w:rPr>
                <w:rFonts w:eastAsia="Calibri"/>
                <w:lang w:val="pt-BR"/>
              </w:rPr>
              <w:t>- Nơi tiếp nhận và trả kết quả:</w:t>
            </w:r>
          </w:p>
          <w:p w14:paraId="2EE7D032" w14:textId="77777777" w:rsidR="00D7706A" w:rsidRPr="00480870" w:rsidRDefault="00D7706A" w:rsidP="00D7706A">
            <w:pPr>
              <w:jc w:val="both"/>
              <w:rPr>
                <w:rFonts w:eastAsia="Calibri"/>
                <w:lang w:val="pt-BR"/>
              </w:rPr>
            </w:pPr>
            <w:r w:rsidRPr="00480870">
              <w:rPr>
                <w:rFonts w:eastAsia="Calibri"/>
                <w:lang w:val="pt-BR"/>
              </w:rPr>
              <w:t>+ Trung tâm Phục vụ hành chính công tỉnh; địa chỉ: Tầng 1 và tầng 2 (giữa 2 toà nhà A, B) Khu liên cơ quan, Quảng trường 3/2, phường Bắc Giang, tỉnh Bắc Ninh;</w:t>
            </w:r>
          </w:p>
          <w:p w14:paraId="0E2AD0B4" w14:textId="77777777" w:rsidR="00D7706A" w:rsidRPr="00480870" w:rsidRDefault="00D7706A" w:rsidP="00D7706A">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1B954842" w14:textId="77777777" w:rsidR="00D7706A" w:rsidRPr="00480870" w:rsidRDefault="00D7706A" w:rsidP="00D7706A">
            <w:pPr>
              <w:jc w:val="both"/>
              <w:rPr>
                <w:rFonts w:eastAsia="Calibri"/>
                <w:lang w:val="pt-BR"/>
              </w:rPr>
            </w:pPr>
            <w:r w:rsidRPr="00480870">
              <w:rPr>
                <w:rFonts w:eastAsia="Calibri"/>
                <w:lang w:val="pt-BR"/>
              </w:rPr>
              <w:t>+ Hoặc Trung tâm Phục vụ hành chính công cấp xã (trong trường hợp thực hiện nộp hồ sơ không phụ thuộc vào địa giới hành chính).</w:t>
            </w:r>
          </w:p>
          <w:p w14:paraId="4901CEAA" w14:textId="77777777" w:rsidR="00D7706A" w:rsidRPr="00480870" w:rsidRDefault="00D7706A" w:rsidP="00D7706A">
            <w:pPr>
              <w:widowControl w:val="0"/>
              <w:jc w:val="both"/>
              <w:rPr>
                <w:rFonts w:eastAsia="Calibri"/>
              </w:rPr>
            </w:pPr>
            <w:r w:rsidRPr="00480870">
              <w:rPr>
                <w:rFonts w:eastAsia="Calibri"/>
              </w:rPr>
              <w:t>- Cơ quan thực hiện: Sở Khoa học và Công nghệ.</w:t>
            </w:r>
          </w:p>
          <w:p w14:paraId="334AD4CC" w14:textId="277367F7" w:rsidR="00D7706A" w:rsidRPr="00480870" w:rsidRDefault="00D7706A" w:rsidP="00D7706A">
            <w:pPr>
              <w:jc w:val="both"/>
              <w:rPr>
                <w:rFonts w:eastAsia="Calibri"/>
                <w:lang w:val="pt-BR"/>
              </w:rPr>
            </w:pPr>
            <w:r w:rsidRPr="00480870">
              <w:rPr>
                <w:rFonts w:eastAsia="Calibri"/>
              </w:rPr>
              <w:t xml:space="preserve">- Cơ quan có thẩm quyền quyết định: </w:t>
            </w:r>
            <w:r w:rsidR="00E37DBF" w:rsidRPr="00480870">
              <w:rPr>
                <w:rFonts w:eastAsia="Calibri"/>
              </w:rPr>
              <w:t>Sở Khoa học và Công nghệ</w:t>
            </w:r>
          </w:p>
        </w:tc>
        <w:tc>
          <w:tcPr>
            <w:tcW w:w="442" w:type="pct"/>
            <w:vAlign w:val="center"/>
          </w:tcPr>
          <w:p w14:paraId="3EFAFBD1" w14:textId="77777777" w:rsidR="00D7706A" w:rsidRDefault="00D7706A" w:rsidP="00D7706A">
            <w:pPr>
              <w:widowControl w:val="0"/>
              <w:shd w:val="clear" w:color="auto" w:fill="FFFFFF"/>
              <w:jc w:val="both"/>
              <w:rPr>
                <w:bCs/>
              </w:rPr>
            </w:pPr>
            <w:r w:rsidRPr="00D7706A">
              <w:rPr>
                <w:bCs/>
              </w:rPr>
              <w:t>12 ngày làm việc kể từ ngày nhận được hồ sơ đầy đủ, hợp lệ theo quy định</w:t>
            </w:r>
          </w:p>
          <w:p w14:paraId="58D277D1" w14:textId="0BE5BDA3" w:rsidR="004878EA" w:rsidRPr="00733D3B" w:rsidRDefault="004878EA" w:rsidP="00D7706A">
            <w:pPr>
              <w:widowControl w:val="0"/>
              <w:shd w:val="clear" w:color="auto" w:fill="FFFFFF"/>
              <w:jc w:val="both"/>
              <w:rPr>
                <w:bCs/>
              </w:rPr>
            </w:pPr>
          </w:p>
        </w:tc>
        <w:tc>
          <w:tcPr>
            <w:tcW w:w="345" w:type="pct"/>
            <w:vAlign w:val="center"/>
          </w:tcPr>
          <w:p w14:paraId="7AE83206" w14:textId="77777777" w:rsidR="00D7706A" w:rsidRDefault="00D7706A" w:rsidP="00D7706A">
            <w:pPr>
              <w:widowControl w:val="0"/>
              <w:shd w:val="clear" w:color="auto" w:fill="FFFFFF"/>
              <w:jc w:val="both"/>
            </w:pPr>
            <w:r w:rsidRPr="00BB7977">
              <w:t>Không có.</w:t>
            </w:r>
          </w:p>
          <w:p w14:paraId="1D4B615F" w14:textId="77777777" w:rsidR="00D7706A" w:rsidRPr="00BB7977" w:rsidRDefault="00D7706A" w:rsidP="00D7706A">
            <w:pPr>
              <w:widowControl w:val="0"/>
              <w:shd w:val="clear" w:color="auto" w:fill="FFFFFF"/>
              <w:jc w:val="both"/>
            </w:pPr>
          </w:p>
        </w:tc>
        <w:tc>
          <w:tcPr>
            <w:tcW w:w="1759" w:type="pct"/>
            <w:vAlign w:val="center"/>
          </w:tcPr>
          <w:p w14:paraId="6CED2872" w14:textId="77777777" w:rsidR="006A3A26" w:rsidRDefault="006A3A26" w:rsidP="00D7706A">
            <w:pPr>
              <w:widowControl w:val="0"/>
              <w:shd w:val="clear" w:color="auto" w:fill="FFFFFF"/>
              <w:jc w:val="both"/>
              <w:rPr>
                <w:bCs/>
              </w:rPr>
            </w:pPr>
            <w:r w:rsidRPr="006A3A26">
              <w:rPr>
                <w:bCs/>
              </w:rPr>
              <w:t xml:space="preserve">- Luật Đầu tư số 61/2020/QH14 ngày 17 tháng 6 năm </w:t>
            </w:r>
            <w:proofErr w:type="gramStart"/>
            <w:r w:rsidRPr="006A3A26">
              <w:rPr>
                <w:bCs/>
              </w:rPr>
              <w:t>2020;</w:t>
            </w:r>
            <w:proofErr w:type="gramEnd"/>
            <w:r w:rsidRPr="006A3A26">
              <w:rPr>
                <w:bCs/>
              </w:rPr>
              <w:t xml:space="preserve"> </w:t>
            </w:r>
          </w:p>
          <w:p w14:paraId="2D8B052F" w14:textId="77777777" w:rsidR="006A3A26" w:rsidRDefault="006A3A26" w:rsidP="00D7706A">
            <w:pPr>
              <w:widowControl w:val="0"/>
              <w:shd w:val="clear" w:color="auto" w:fill="FFFFFF"/>
              <w:jc w:val="both"/>
              <w:rPr>
                <w:bCs/>
              </w:rPr>
            </w:pPr>
            <w:r w:rsidRPr="006A3A26">
              <w:rPr>
                <w:bCs/>
              </w:rPr>
              <w:t xml:space="preserve">- Nghị định số 31/2021/NĐ-CP ngày 26 tháng 3 năm 2021 của Chính phủ quy định chi tiết và hướng dẫn thi hành một số điều của Luật Đầu </w:t>
            </w:r>
            <w:proofErr w:type="gramStart"/>
            <w:r w:rsidRPr="006A3A26">
              <w:rPr>
                <w:bCs/>
              </w:rPr>
              <w:t>tư;</w:t>
            </w:r>
            <w:proofErr w:type="gramEnd"/>
            <w:r w:rsidRPr="006A3A26">
              <w:rPr>
                <w:bCs/>
              </w:rPr>
              <w:t xml:space="preserve"> </w:t>
            </w:r>
          </w:p>
          <w:p w14:paraId="5DD8F71E" w14:textId="678D29D7" w:rsidR="006A3A26" w:rsidRDefault="006A3A26" w:rsidP="00D7706A">
            <w:pPr>
              <w:widowControl w:val="0"/>
              <w:shd w:val="clear" w:color="auto" w:fill="FFFFFF"/>
              <w:jc w:val="both"/>
              <w:rPr>
                <w:bCs/>
              </w:rPr>
            </w:pPr>
            <w:r w:rsidRPr="006A3A26">
              <w:rPr>
                <w:bCs/>
              </w:rPr>
              <w:t xml:space="preserve">- Quyết định số 12/2023/QĐ-TTg ngày 15 tháng 5 năm 2023 của Thủ tướng Chính phủ về cấp Giấy chứng nhận chuyển giao công nghệ khuyến khích chuyển </w:t>
            </w:r>
            <w:proofErr w:type="gramStart"/>
            <w:r w:rsidRPr="006A3A26">
              <w:rPr>
                <w:bCs/>
              </w:rPr>
              <w:t>giao;</w:t>
            </w:r>
            <w:proofErr w:type="gramEnd"/>
            <w:r w:rsidRPr="006A3A26">
              <w:rPr>
                <w:bCs/>
              </w:rPr>
              <w:t xml:space="preserve"> </w:t>
            </w:r>
          </w:p>
          <w:p w14:paraId="6FE3482F" w14:textId="61358916" w:rsidR="00D7706A" w:rsidRPr="00901C12" w:rsidRDefault="006A3A26" w:rsidP="00D7706A">
            <w:pPr>
              <w:widowControl w:val="0"/>
              <w:shd w:val="clear" w:color="auto" w:fill="FFFFFF"/>
              <w:jc w:val="both"/>
              <w:rPr>
                <w:bCs/>
              </w:rPr>
            </w:pPr>
            <w:r w:rsidRPr="006A3A26">
              <w:rPr>
                <w:bCs/>
              </w:rPr>
              <w:t>- Quyết định số 02/2026/QĐ-TTg ngày 08 tháng 01 năm 2026 của Thủ tướng Chính phủ sửa đổi, bổ sung một số điều của các Quyết định để cắt giảm, đơn giản hóa thủ tục hành chính liên quan đến hoạt động sản xuất, kinh doanh thuộc phạm vi quản lý của Bộ Khoa học và Công nghệ.</w:t>
            </w:r>
          </w:p>
        </w:tc>
      </w:tr>
      <w:tr w:rsidR="002C2926" w14:paraId="47D8A3FE" w14:textId="77777777" w:rsidTr="001C0563">
        <w:trPr>
          <w:trHeight w:val="1265"/>
        </w:trPr>
        <w:tc>
          <w:tcPr>
            <w:tcW w:w="195" w:type="pct"/>
            <w:vAlign w:val="center"/>
          </w:tcPr>
          <w:p w14:paraId="6EF8AD8E" w14:textId="4C7E0504" w:rsidR="002C2926" w:rsidRPr="00E37DBF" w:rsidRDefault="002C2926" w:rsidP="002C2926">
            <w:pPr>
              <w:widowControl w:val="0"/>
              <w:jc w:val="center"/>
            </w:pPr>
            <w:r w:rsidRPr="00E37DBF">
              <w:lastRenderedPageBreak/>
              <w:t>9</w:t>
            </w:r>
          </w:p>
        </w:tc>
        <w:tc>
          <w:tcPr>
            <w:tcW w:w="400" w:type="pct"/>
            <w:vAlign w:val="center"/>
          </w:tcPr>
          <w:p w14:paraId="55270B5C" w14:textId="1682572A" w:rsidR="002C2926" w:rsidRPr="00733D3B" w:rsidRDefault="002C2926" w:rsidP="002C2926">
            <w:pPr>
              <w:widowControl w:val="0"/>
              <w:shd w:val="clear" w:color="auto" w:fill="FFFFFF"/>
              <w:jc w:val="center"/>
              <w:rPr>
                <w:bCs/>
              </w:rPr>
            </w:pPr>
            <w:r w:rsidRPr="002C2926">
              <w:rPr>
                <w:bCs/>
              </w:rPr>
              <w:t>2.002546</w:t>
            </w:r>
          </w:p>
        </w:tc>
        <w:tc>
          <w:tcPr>
            <w:tcW w:w="486" w:type="pct"/>
            <w:vAlign w:val="center"/>
          </w:tcPr>
          <w:p w14:paraId="55EB9C1E" w14:textId="27A97F6F" w:rsidR="002C2926" w:rsidRPr="00180D21" w:rsidRDefault="002C2926" w:rsidP="002C2926">
            <w:pPr>
              <w:widowControl w:val="0"/>
              <w:shd w:val="clear" w:color="auto" w:fill="FFFFFF"/>
              <w:jc w:val="both"/>
              <w:rPr>
                <w:rFonts w:eastAsiaTheme="majorEastAsia"/>
                <w:color w:val="000000"/>
              </w:rPr>
            </w:pPr>
            <w:r w:rsidRPr="002C2926">
              <w:rPr>
                <w:rFonts w:eastAsiaTheme="majorEastAsia"/>
                <w:color w:val="000000"/>
              </w:rPr>
              <w:t>Thủ tục sửa đổi, bổ sung Cấp Giấy chứng nhận chuyển giao công nghệ khuyến khích chuyển giao</w:t>
            </w:r>
          </w:p>
        </w:tc>
        <w:tc>
          <w:tcPr>
            <w:tcW w:w="540" w:type="pct"/>
            <w:vAlign w:val="center"/>
          </w:tcPr>
          <w:p w14:paraId="6B27A9BB" w14:textId="77777777" w:rsidR="002C2926" w:rsidRPr="00321D80" w:rsidRDefault="002C2926" w:rsidP="002C2926">
            <w:pPr>
              <w:widowControl w:val="0"/>
              <w:jc w:val="both"/>
            </w:pPr>
            <w:r w:rsidRPr="00321D80">
              <w:t xml:space="preserve">- Nộp trực tiếp hoặc qua dịch vụ bưu chính công </w:t>
            </w:r>
            <w:proofErr w:type="gramStart"/>
            <w:r w:rsidRPr="00321D80">
              <w:t>ích;</w:t>
            </w:r>
            <w:proofErr w:type="gramEnd"/>
          </w:p>
          <w:p w14:paraId="4AD1009E" w14:textId="6BA754F4" w:rsidR="002C2926" w:rsidRPr="00321D80" w:rsidRDefault="002C2926" w:rsidP="002C2926">
            <w:pPr>
              <w:widowControl w:val="0"/>
              <w:jc w:val="both"/>
            </w:pPr>
            <w:r w:rsidRPr="00321D80">
              <w:t>- Nộp hồ sơ trực tuyến tại địa chỉ https://dichvucong.gov.vn</w:t>
            </w:r>
          </w:p>
        </w:tc>
        <w:tc>
          <w:tcPr>
            <w:tcW w:w="833" w:type="pct"/>
            <w:vAlign w:val="center"/>
          </w:tcPr>
          <w:p w14:paraId="0D7315BF" w14:textId="77777777" w:rsidR="002C2926" w:rsidRPr="00480870" w:rsidRDefault="002C2926" w:rsidP="002C2926">
            <w:pPr>
              <w:jc w:val="both"/>
              <w:rPr>
                <w:rFonts w:eastAsia="Calibri"/>
                <w:lang w:val="pt-BR"/>
              </w:rPr>
            </w:pPr>
            <w:r w:rsidRPr="00480870">
              <w:rPr>
                <w:rFonts w:eastAsia="Calibri"/>
                <w:lang w:val="pt-BR"/>
              </w:rPr>
              <w:t>- Nơi tiếp nhận và trả kết quả:</w:t>
            </w:r>
          </w:p>
          <w:p w14:paraId="1315F2AB" w14:textId="77777777" w:rsidR="002C2926" w:rsidRPr="00480870" w:rsidRDefault="002C2926" w:rsidP="002C2926">
            <w:pPr>
              <w:jc w:val="both"/>
              <w:rPr>
                <w:rFonts w:eastAsia="Calibri"/>
                <w:lang w:val="pt-BR"/>
              </w:rPr>
            </w:pPr>
            <w:r w:rsidRPr="00480870">
              <w:rPr>
                <w:rFonts w:eastAsia="Calibri"/>
                <w:lang w:val="pt-BR"/>
              </w:rPr>
              <w:t>+ Trung tâm Phục vụ hành chính công tỉnh; địa chỉ: Tầng 1 và tầng 2 (giữa 2 toà nhà A, B) Khu liên cơ quan, Quảng trường 3/2, phường Bắc Giang, tỉnh Bắc Ninh;</w:t>
            </w:r>
          </w:p>
          <w:p w14:paraId="4C0B3907" w14:textId="77777777" w:rsidR="002C2926" w:rsidRPr="00480870" w:rsidRDefault="002C2926" w:rsidP="002C2926">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65979024" w14:textId="77777777" w:rsidR="002C2926" w:rsidRPr="00480870" w:rsidRDefault="002C2926" w:rsidP="002C2926">
            <w:pPr>
              <w:jc w:val="both"/>
              <w:rPr>
                <w:rFonts w:eastAsia="Calibri"/>
                <w:lang w:val="pt-BR"/>
              </w:rPr>
            </w:pPr>
            <w:r w:rsidRPr="00480870">
              <w:rPr>
                <w:rFonts w:eastAsia="Calibri"/>
                <w:lang w:val="pt-BR"/>
              </w:rPr>
              <w:t>+ Hoặc Trung tâm Phục vụ hành chính công cấp xã (trong trường hợp thực hiện nộp hồ sơ không phụ thuộc vào địa giới hành chính).</w:t>
            </w:r>
          </w:p>
          <w:p w14:paraId="0281A3AD" w14:textId="77777777" w:rsidR="002C2926" w:rsidRPr="00480870" w:rsidRDefault="002C2926" w:rsidP="002C2926">
            <w:pPr>
              <w:widowControl w:val="0"/>
              <w:jc w:val="both"/>
              <w:rPr>
                <w:rFonts w:eastAsia="Calibri"/>
              </w:rPr>
            </w:pPr>
            <w:r w:rsidRPr="00480870">
              <w:rPr>
                <w:rFonts w:eastAsia="Calibri"/>
              </w:rPr>
              <w:t>- Cơ quan thực hiện: Sở Khoa học và Công nghệ.</w:t>
            </w:r>
          </w:p>
          <w:p w14:paraId="4F117F72" w14:textId="499052ED" w:rsidR="002C2926" w:rsidRPr="00480870" w:rsidRDefault="002C2926" w:rsidP="002C2926">
            <w:pPr>
              <w:jc w:val="both"/>
              <w:rPr>
                <w:rFonts w:eastAsia="Calibri"/>
                <w:lang w:val="pt-BR"/>
              </w:rPr>
            </w:pPr>
            <w:r w:rsidRPr="00480870">
              <w:rPr>
                <w:rFonts w:eastAsia="Calibri"/>
              </w:rPr>
              <w:t xml:space="preserve">- Cơ quan có thẩm quyền quyết định: </w:t>
            </w:r>
            <w:r w:rsidR="00E37DBF" w:rsidRPr="00480870">
              <w:rPr>
                <w:rFonts w:eastAsia="Calibri"/>
              </w:rPr>
              <w:t>Sở Khoa học và Công nghệ</w:t>
            </w:r>
          </w:p>
        </w:tc>
        <w:tc>
          <w:tcPr>
            <w:tcW w:w="442" w:type="pct"/>
            <w:vAlign w:val="center"/>
          </w:tcPr>
          <w:p w14:paraId="7CB7F9C1" w14:textId="77777777" w:rsidR="00F33018" w:rsidRDefault="002C2926" w:rsidP="002C2926">
            <w:pPr>
              <w:widowControl w:val="0"/>
              <w:shd w:val="clear" w:color="auto" w:fill="FFFFFF"/>
              <w:jc w:val="both"/>
              <w:rPr>
                <w:bCs/>
              </w:rPr>
            </w:pPr>
            <w:r w:rsidRPr="002C2926">
              <w:rPr>
                <w:bCs/>
              </w:rPr>
              <w:t xml:space="preserve">- Trong thời hạn 8 ngày làm việc kể từ ngày nhận được hồ sơ đầy đủ, hợp lệ theo quy </w:t>
            </w:r>
            <w:proofErr w:type="gramStart"/>
            <w:r w:rsidRPr="002C2926">
              <w:rPr>
                <w:bCs/>
              </w:rPr>
              <w:t>định;</w:t>
            </w:r>
            <w:proofErr w:type="gramEnd"/>
            <w:r w:rsidRPr="002C2926">
              <w:rPr>
                <w:bCs/>
              </w:rPr>
              <w:t xml:space="preserve"> </w:t>
            </w:r>
          </w:p>
          <w:p w14:paraId="6D530E48" w14:textId="5592D310" w:rsidR="002C2926" w:rsidRPr="00733D3B" w:rsidRDefault="002C2926" w:rsidP="002C2926">
            <w:pPr>
              <w:widowControl w:val="0"/>
              <w:shd w:val="clear" w:color="auto" w:fill="FFFFFF"/>
              <w:jc w:val="both"/>
              <w:rPr>
                <w:bCs/>
              </w:rPr>
            </w:pPr>
            <w:r w:rsidRPr="002C2926">
              <w:rPr>
                <w:bCs/>
              </w:rPr>
              <w:t>- Trong thời hạn 12 ngày đối với trường hợp có thay đổi công nghệ, sản phẩm công nghệ hoặc quy mô sản lượng, tiêu chuẩn chất lượng sản phẩm</w:t>
            </w:r>
          </w:p>
        </w:tc>
        <w:tc>
          <w:tcPr>
            <w:tcW w:w="345" w:type="pct"/>
            <w:vAlign w:val="center"/>
          </w:tcPr>
          <w:p w14:paraId="7BA07D5B" w14:textId="77777777" w:rsidR="002C2926" w:rsidRDefault="002C2926" w:rsidP="002C2926">
            <w:pPr>
              <w:widowControl w:val="0"/>
              <w:shd w:val="clear" w:color="auto" w:fill="FFFFFF"/>
              <w:jc w:val="both"/>
            </w:pPr>
            <w:r w:rsidRPr="00BB7977">
              <w:t>Không có.</w:t>
            </w:r>
          </w:p>
          <w:p w14:paraId="2657C024" w14:textId="77777777" w:rsidR="002C2926" w:rsidRPr="00BB7977" w:rsidRDefault="002C2926" w:rsidP="002C2926">
            <w:pPr>
              <w:widowControl w:val="0"/>
              <w:shd w:val="clear" w:color="auto" w:fill="FFFFFF"/>
              <w:jc w:val="both"/>
            </w:pPr>
          </w:p>
        </w:tc>
        <w:tc>
          <w:tcPr>
            <w:tcW w:w="1759" w:type="pct"/>
            <w:vAlign w:val="center"/>
          </w:tcPr>
          <w:p w14:paraId="345720A7" w14:textId="77777777" w:rsidR="00262AB3" w:rsidRDefault="00262AB3" w:rsidP="002C2926">
            <w:pPr>
              <w:widowControl w:val="0"/>
              <w:shd w:val="clear" w:color="auto" w:fill="FFFFFF"/>
              <w:jc w:val="both"/>
              <w:rPr>
                <w:bCs/>
              </w:rPr>
            </w:pPr>
            <w:r w:rsidRPr="00262AB3">
              <w:rPr>
                <w:bCs/>
              </w:rPr>
              <w:t xml:space="preserve">- Luật Đầu tư số 61/2020/QH14 ngày 17 tháng 6 năm </w:t>
            </w:r>
            <w:proofErr w:type="gramStart"/>
            <w:r w:rsidRPr="00262AB3">
              <w:rPr>
                <w:bCs/>
              </w:rPr>
              <w:t>2020;</w:t>
            </w:r>
            <w:proofErr w:type="gramEnd"/>
            <w:r w:rsidRPr="00262AB3">
              <w:rPr>
                <w:bCs/>
              </w:rPr>
              <w:t xml:space="preserve"> </w:t>
            </w:r>
          </w:p>
          <w:p w14:paraId="6355BF72" w14:textId="77777777" w:rsidR="00262AB3" w:rsidRDefault="00262AB3" w:rsidP="002C2926">
            <w:pPr>
              <w:widowControl w:val="0"/>
              <w:shd w:val="clear" w:color="auto" w:fill="FFFFFF"/>
              <w:jc w:val="both"/>
              <w:rPr>
                <w:bCs/>
              </w:rPr>
            </w:pPr>
            <w:r w:rsidRPr="00262AB3">
              <w:rPr>
                <w:bCs/>
              </w:rPr>
              <w:t xml:space="preserve">- Nghị định số 31/2021/NĐ-CP ngày 26 tháng 3 năm 2021 của Chính phủ quy định chi tiết và hướng dẫn thi hành một số điều của Luật Đầu </w:t>
            </w:r>
            <w:proofErr w:type="gramStart"/>
            <w:r w:rsidRPr="00262AB3">
              <w:rPr>
                <w:bCs/>
              </w:rPr>
              <w:t>tư;</w:t>
            </w:r>
            <w:proofErr w:type="gramEnd"/>
            <w:r w:rsidRPr="00262AB3">
              <w:rPr>
                <w:bCs/>
              </w:rPr>
              <w:t xml:space="preserve"> </w:t>
            </w:r>
          </w:p>
          <w:p w14:paraId="3877E33A" w14:textId="77777777" w:rsidR="00262AB3" w:rsidRDefault="00262AB3" w:rsidP="002C2926">
            <w:pPr>
              <w:widowControl w:val="0"/>
              <w:shd w:val="clear" w:color="auto" w:fill="FFFFFF"/>
              <w:jc w:val="both"/>
              <w:rPr>
                <w:bCs/>
              </w:rPr>
            </w:pPr>
            <w:r w:rsidRPr="00262AB3">
              <w:rPr>
                <w:bCs/>
              </w:rPr>
              <w:t xml:space="preserve">- Quyết định số 12/2023/QĐ-TTg ngày 15 tháng 5 năm 2023 của Thủ tướng Chính phủ về cấp Giấy chứng nhận chuyển giao công nghệ khuyến khích chuyển </w:t>
            </w:r>
            <w:proofErr w:type="gramStart"/>
            <w:r w:rsidRPr="00262AB3">
              <w:rPr>
                <w:bCs/>
              </w:rPr>
              <w:t>giao;</w:t>
            </w:r>
            <w:proofErr w:type="gramEnd"/>
            <w:r w:rsidRPr="00262AB3">
              <w:rPr>
                <w:bCs/>
              </w:rPr>
              <w:t xml:space="preserve"> </w:t>
            </w:r>
          </w:p>
          <w:p w14:paraId="0F72F2C8" w14:textId="6B9E7192" w:rsidR="002C2926" w:rsidRPr="00901C12" w:rsidRDefault="00262AB3" w:rsidP="002C2926">
            <w:pPr>
              <w:widowControl w:val="0"/>
              <w:shd w:val="clear" w:color="auto" w:fill="FFFFFF"/>
              <w:jc w:val="both"/>
              <w:rPr>
                <w:bCs/>
              </w:rPr>
            </w:pPr>
            <w:r w:rsidRPr="00262AB3">
              <w:rPr>
                <w:bCs/>
              </w:rPr>
              <w:t>- Quyết định số 02/2026/QĐ-TTg ngày 08 tháng 01 năm 2026 của Thủ tướng Chính phủ sửa đổi, bổ sung một số điều của các Quyết định để cắt giảm, đơn giản hóa thủ tục hành chính liên quan đến hoạt động sản xuất, kinh doanh thuộc phạm vi quản lý của Bộ Khoa học và Công nghệ.</w:t>
            </w:r>
          </w:p>
        </w:tc>
      </w:tr>
      <w:tr w:rsidR="00262AB3" w14:paraId="4442C85B" w14:textId="77777777" w:rsidTr="001C0563">
        <w:trPr>
          <w:trHeight w:val="840"/>
        </w:trPr>
        <w:tc>
          <w:tcPr>
            <w:tcW w:w="195" w:type="pct"/>
            <w:vAlign w:val="center"/>
          </w:tcPr>
          <w:p w14:paraId="415D6B03" w14:textId="5AB593A0" w:rsidR="00262AB3" w:rsidRPr="00E37DBF" w:rsidRDefault="00262AB3" w:rsidP="00262AB3">
            <w:pPr>
              <w:widowControl w:val="0"/>
              <w:jc w:val="center"/>
            </w:pPr>
            <w:r w:rsidRPr="00E37DBF">
              <w:t>10</w:t>
            </w:r>
          </w:p>
        </w:tc>
        <w:tc>
          <w:tcPr>
            <w:tcW w:w="400" w:type="pct"/>
            <w:vAlign w:val="center"/>
          </w:tcPr>
          <w:p w14:paraId="37DF1753" w14:textId="0A4019BC" w:rsidR="00262AB3" w:rsidRPr="00733D3B" w:rsidRDefault="00262AB3" w:rsidP="00262AB3">
            <w:pPr>
              <w:widowControl w:val="0"/>
              <w:shd w:val="clear" w:color="auto" w:fill="FFFFFF"/>
              <w:jc w:val="center"/>
              <w:rPr>
                <w:bCs/>
              </w:rPr>
            </w:pPr>
            <w:r w:rsidRPr="00262AB3">
              <w:rPr>
                <w:bCs/>
              </w:rPr>
              <w:t>2.002548</w:t>
            </w:r>
          </w:p>
        </w:tc>
        <w:tc>
          <w:tcPr>
            <w:tcW w:w="486" w:type="pct"/>
            <w:vAlign w:val="center"/>
          </w:tcPr>
          <w:p w14:paraId="048E9EB4" w14:textId="3CBE9B80" w:rsidR="00262AB3" w:rsidRPr="00180D21" w:rsidRDefault="00262AB3" w:rsidP="00262AB3">
            <w:pPr>
              <w:widowControl w:val="0"/>
              <w:shd w:val="clear" w:color="auto" w:fill="FFFFFF"/>
              <w:jc w:val="both"/>
              <w:rPr>
                <w:rFonts w:eastAsiaTheme="majorEastAsia"/>
                <w:color w:val="000000"/>
              </w:rPr>
            </w:pPr>
            <w:r w:rsidRPr="00262AB3">
              <w:rPr>
                <w:rFonts w:eastAsiaTheme="majorEastAsia"/>
                <w:color w:val="000000"/>
              </w:rPr>
              <w:t xml:space="preserve">Thủ tục cấp lại Giấy chứng nhận </w:t>
            </w:r>
            <w:r w:rsidRPr="00262AB3">
              <w:rPr>
                <w:rFonts w:eastAsiaTheme="majorEastAsia"/>
                <w:color w:val="000000"/>
              </w:rPr>
              <w:lastRenderedPageBreak/>
              <w:t>chuyển giao công nghệ khuyến khích chuyển giao</w:t>
            </w:r>
          </w:p>
        </w:tc>
        <w:tc>
          <w:tcPr>
            <w:tcW w:w="540" w:type="pct"/>
            <w:vAlign w:val="center"/>
          </w:tcPr>
          <w:p w14:paraId="39F0E8FC" w14:textId="77777777" w:rsidR="00262AB3" w:rsidRPr="00321D80" w:rsidRDefault="00262AB3" w:rsidP="00262AB3">
            <w:pPr>
              <w:widowControl w:val="0"/>
              <w:jc w:val="both"/>
            </w:pPr>
            <w:r w:rsidRPr="00321D80">
              <w:lastRenderedPageBreak/>
              <w:t xml:space="preserve">- Nộp trực tiếp hoặc qua dịch vụ bưu </w:t>
            </w:r>
            <w:r w:rsidRPr="00321D80">
              <w:lastRenderedPageBreak/>
              <w:t xml:space="preserve">chính công </w:t>
            </w:r>
            <w:proofErr w:type="gramStart"/>
            <w:r w:rsidRPr="00321D80">
              <w:t>ích;</w:t>
            </w:r>
            <w:proofErr w:type="gramEnd"/>
          </w:p>
          <w:p w14:paraId="6E6B00CE" w14:textId="6A26E263" w:rsidR="00262AB3" w:rsidRPr="00321D80" w:rsidRDefault="00262AB3" w:rsidP="00262AB3">
            <w:pPr>
              <w:widowControl w:val="0"/>
              <w:jc w:val="both"/>
            </w:pPr>
            <w:r w:rsidRPr="00321D80">
              <w:t>- Nộp hồ sơ trực tuyến tại địa chỉ https://dichvucong.gov.vn</w:t>
            </w:r>
          </w:p>
        </w:tc>
        <w:tc>
          <w:tcPr>
            <w:tcW w:w="833" w:type="pct"/>
            <w:vAlign w:val="center"/>
          </w:tcPr>
          <w:p w14:paraId="70C7DDCF" w14:textId="77777777" w:rsidR="00262AB3" w:rsidRPr="00480870" w:rsidRDefault="00262AB3" w:rsidP="00262AB3">
            <w:pPr>
              <w:jc w:val="both"/>
              <w:rPr>
                <w:rFonts w:eastAsia="Calibri"/>
                <w:lang w:val="pt-BR"/>
              </w:rPr>
            </w:pPr>
            <w:r w:rsidRPr="00480870">
              <w:rPr>
                <w:rFonts w:eastAsia="Calibri"/>
                <w:lang w:val="pt-BR"/>
              </w:rPr>
              <w:lastRenderedPageBreak/>
              <w:t>- Nơi tiếp nhận và trả kết quả:</w:t>
            </w:r>
          </w:p>
          <w:p w14:paraId="3E9532FA" w14:textId="77777777" w:rsidR="00262AB3" w:rsidRPr="00480870" w:rsidRDefault="00262AB3" w:rsidP="00262AB3">
            <w:pPr>
              <w:jc w:val="both"/>
              <w:rPr>
                <w:rFonts w:eastAsia="Calibri"/>
                <w:lang w:val="pt-BR"/>
              </w:rPr>
            </w:pPr>
            <w:r w:rsidRPr="00480870">
              <w:rPr>
                <w:rFonts w:eastAsia="Calibri"/>
                <w:lang w:val="pt-BR"/>
              </w:rPr>
              <w:lastRenderedPageBreak/>
              <w:t>+ Trung tâm Phục vụ hành chính công tỉnh; địa chỉ: Tầng 1 và tầng 2 (giữa 2 toà nhà A, B) Khu liên cơ quan, Quảng trường 3/2, phường Bắc Giang, tỉnh Bắc Ninh;</w:t>
            </w:r>
          </w:p>
          <w:p w14:paraId="7CD1867F" w14:textId="77777777" w:rsidR="00262AB3" w:rsidRPr="00480870" w:rsidRDefault="00262AB3" w:rsidP="00262AB3">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0D21A2A3" w14:textId="77777777" w:rsidR="00262AB3" w:rsidRPr="00480870" w:rsidRDefault="00262AB3" w:rsidP="00262AB3">
            <w:pPr>
              <w:jc w:val="both"/>
              <w:rPr>
                <w:rFonts w:eastAsia="Calibri"/>
                <w:lang w:val="pt-BR"/>
              </w:rPr>
            </w:pPr>
            <w:r w:rsidRPr="00480870">
              <w:rPr>
                <w:rFonts w:eastAsia="Calibri"/>
                <w:lang w:val="pt-BR"/>
              </w:rPr>
              <w:t>+ Hoặc Trung tâm Phục vụ hành chính công cấp xã (trong trường hợp thực hiện nộp hồ sơ không phụ thuộc vào địa giới hành chính).</w:t>
            </w:r>
          </w:p>
          <w:p w14:paraId="5E68FB4A" w14:textId="77777777" w:rsidR="00262AB3" w:rsidRPr="00480870" w:rsidRDefault="00262AB3" w:rsidP="00262AB3">
            <w:pPr>
              <w:widowControl w:val="0"/>
              <w:jc w:val="both"/>
              <w:rPr>
                <w:rFonts w:eastAsia="Calibri"/>
              </w:rPr>
            </w:pPr>
            <w:r w:rsidRPr="00480870">
              <w:rPr>
                <w:rFonts w:eastAsia="Calibri"/>
              </w:rPr>
              <w:t>- Cơ quan thực hiện: Sở Khoa học và Công nghệ.</w:t>
            </w:r>
          </w:p>
          <w:p w14:paraId="1A0ADF7E" w14:textId="0EB4153A" w:rsidR="00262AB3" w:rsidRPr="00480870" w:rsidRDefault="00262AB3" w:rsidP="00262AB3">
            <w:pPr>
              <w:jc w:val="both"/>
              <w:rPr>
                <w:rFonts w:eastAsia="Calibri"/>
                <w:lang w:val="pt-BR"/>
              </w:rPr>
            </w:pPr>
            <w:r w:rsidRPr="00480870">
              <w:rPr>
                <w:rFonts w:eastAsia="Calibri"/>
              </w:rPr>
              <w:t xml:space="preserve">- Cơ quan có thẩm quyền quyết định: </w:t>
            </w:r>
            <w:r w:rsidR="00E37DBF" w:rsidRPr="00480870">
              <w:rPr>
                <w:rFonts w:eastAsia="Calibri"/>
              </w:rPr>
              <w:t>Sở Khoa học và Công nghệ</w:t>
            </w:r>
            <w:r w:rsidR="00F33018" w:rsidRPr="00480870">
              <w:rPr>
                <w:rFonts w:eastAsia="Calibri"/>
              </w:rPr>
              <w:t>.</w:t>
            </w:r>
          </w:p>
        </w:tc>
        <w:tc>
          <w:tcPr>
            <w:tcW w:w="442" w:type="pct"/>
            <w:vAlign w:val="center"/>
          </w:tcPr>
          <w:p w14:paraId="2E2C939B" w14:textId="79F5F0E3" w:rsidR="00262AB3" w:rsidRPr="00733D3B" w:rsidRDefault="00262AB3" w:rsidP="00262AB3">
            <w:pPr>
              <w:widowControl w:val="0"/>
              <w:shd w:val="clear" w:color="auto" w:fill="FFFFFF"/>
              <w:jc w:val="both"/>
              <w:rPr>
                <w:bCs/>
              </w:rPr>
            </w:pPr>
            <w:r w:rsidRPr="002C2926">
              <w:rPr>
                <w:bCs/>
              </w:rPr>
              <w:lastRenderedPageBreak/>
              <w:t>-</w:t>
            </w:r>
            <w:r>
              <w:rPr>
                <w:bCs/>
              </w:rPr>
              <w:t xml:space="preserve"> </w:t>
            </w:r>
            <w:r w:rsidRPr="00262AB3">
              <w:rPr>
                <w:bCs/>
              </w:rPr>
              <w:t xml:space="preserve">Trong thời hạn 05 ngày làm </w:t>
            </w:r>
            <w:r w:rsidRPr="00262AB3">
              <w:rPr>
                <w:bCs/>
              </w:rPr>
              <w:lastRenderedPageBreak/>
              <w:t>việc kể từ ngày nhận được hồ sơ đầy đủ, hợp lệ theo quy định</w:t>
            </w:r>
          </w:p>
        </w:tc>
        <w:tc>
          <w:tcPr>
            <w:tcW w:w="345" w:type="pct"/>
            <w:vAlign w:val="center"/>
          </w:tcPr>
          <w:p w14:paraId="3859EAC1" w14:textId="77777777" w:rsidR="00262AB3" w:rsidRDefault="00262AB3" w:rsidP="00262AB3">
            <w:pPr>
              <w:widowControl w:val="0"/>
              <w:shd w:val="clear" w:color="auto" w:fill="FFFFFF"/>
              <w:jc w:val="both"/>
            </w:pPr>
            <w:r w:rsidRPr="00BB7977">
              <w:lastRenderedPageBreak/>
              <w:t>Không có.</w:t>
            </w:r>
          </w:p>
          <w:p w14:paraId="7F2768F0" w14:textId="77777777" w:rsidR="00262AB3" w:rsidRPr="00BB7977" w:rsidRDefault="00262AB3" w:rsidP="00262AB3">
            <w:pPr>
              <w:widowControl w:val="0"/>
              <w:shd w:val="clear" w:color="auto" w:fill="FFFFFF"/>
              <w:jc w:val="both"/>
            </w:pPr>
          </w:p>
        </w:tc>
        <w:tc>
          <w:tcPr>
            <w:tcW w:w="1759" w:type="pct"/>
            <w:vAlign w:val="center"/>
          </w:tcPr>
          <w:p w14:paraId="1C71F0A8" w14:textId="77777777" w:rsidR="00262AB3" w:rsidRDefault="00262AB3" w:rsidP="00262AB3">
            <w:pPr>
              <w:widowControl w:val="0"/>
              <w:shd w:val="clear" w:color="auto" w:fill="FFFFFF"/>
              <w:jc w:val="both"/>
              <w:rPr>
                <w:bCs/>
              </w:rPr>
            </w:pPr>
            <w:r w:rsidRPr="00262AB3">
              <w:rPr>
                <w:bCs/>
              </w:rPr>
              <w:t xml:space="preserve">- Luật Đầu tư số 61/2020/QH14 ngày 17 tháng 6 năm </w:t>
            </w:r>
            <w:proofErr w:type="gramStart"/>
            <w:r w:rsidRPr="00262AB3">
              <w:rPr>
                <w:bCs/>
              </w:rPr>
              <w:t>2020;</w:t>
            </w:r>
            <w:proofErr w:type="gramEnd"/>
            <w:r w:rsidRPr="00262AB3">
              <w:rPr>
                <w:bCs/>
              </w:rPr>
              <w:t xml:space="preserve"> </w:t>
            </w:r>
          </w:p>
          <w:p w14:paraId="4DC78F9D" w14:textId="77777777" w:rsidR="00262AB3" w:rsidRDefault="00262AB3" w:rsidP="00262AB3">
            <w:pPr>
              <w:widowControl w:val="0"/>
              <w:shd w:val="clear" w:color="auto" w:fill="FFFFFF"/>
              <w:jc w:val="both"/>
              <w:rPr>
                <w:bCs/>
              </w:rPr>
            </w:pPr>
            <w:r w:rsidRPr="00262AB3">
              <w:rPr>
                <w:bCs/>
              </w:rPr>
              <w:t xml:space="preserve">- Nghị định số 31/2021/NĐ-CP ngày 26 tháng 3 </w:t>
            </w:r>
            <w:r w:rsidRPr="00262AB3">
              <w:rPr>
                <w:bCs/>
              </w:rPr>
              <w:lastRenderedPageBreak/>
              <w:t xml:space="preserve">năm 2021 của Chính phủ quy định chi tiết và hướng dẫn thi hành một số điều của Luật Đầu </w:t>
            </w:r>
            <w:proofErr w:type="gramStart"/>
            <w:r w:rsidRPr="00262AB3">
              <w:rPr>
                <w:bCs/>
              </w:rPr>
              <w:t>tư;</w:t>
            </w:r>
            <w:proofErr w:type="gramEnd"/>
            <w:r w:rsidRPr="00262AB3">
              <w:rPr>
                <w:bCs/>
              </w:rPr>
              <w:t xml:space="preserve"> </w:t>
            </w:r>
          </w:p>
          <w:p w14:paraId="1D857D58" w14:textId="25266A45" w:rsidR="00262AB3" w:rsidRDefault="00262AB3" w:rsidP="00262AB3">
            <w:pPr>
              <w:widowControl w:val="0"/>
              <w:shd w:val="clear" w:color="auto" w:fill="FFFFFF"/>
              <w:jc w:val="both"/>
              <w:rPr>
                <w:bCs/>
              </w:rPr>
            </w:pPr>
            <w:r w:rsidRPr="00262AB3">
              <w:rPr>
                <w:bCs/>
              </w:rPr>
              <w:t xml:space="preserve">- Quyết định số 12/2023/QĐ-TTg ngày 15 tháng 5 năm 2023 của Thủ tướng Chính phủ về cấp Giấy chứng nhận chuyển giao công nghệ khuyến khích chuyển </w:t>
            </w:r>
            <w:proofErr w:type="gramStart"/>
            <w:r w:rsidRPr="00262AB3">
              <w:rPr>
                <w:bCs/>
              </w:rPr>
              <w:t>giao;</w:t>
            </w:r>
            <w:proofErr w:type="gramEnd"/>
            <w:r w:rsidRPr="00262AB3">
              <w:rPr>
                <w:bCs/>
              </w:rPr>
              <w:t xml:space="preserve"> </w:t>
            </w:r>
          </w:p>
          <w:p w14:paraId="25F1B1E8" w14:textId="0FCFBEE8" w:rsidR="00F33018" w:rsidRPr="00F33018" w:rsidRDefault="00262AB3" w:rsidP="00F33018">
            <w:pPr>
              <w:widowControl w:val="0"/>
              <w:shd w:val="clear" w:color="auto" w:fill="FFFFFF"/>
              <w:jc w:val="both"/>
              <w:rPr>
                <w:bCs/>
              </w:rPr>
            </w:pPr>
            <w:r w:rsidRPr="00262AB3">
              <w:rPr>
                <w:bCs/>
              </w:rPr>
              <w:t>- Quyết định số 02/2026/QĐ-TTg ngày 08 tháng 01 năm 2026 của Thủ tướng Chính phủ sửa đổi, bổ sung một số điều của các Quyết định để cắt giảm, đơn giản hóa thủ tục hành chính liên quan đến hoạt động sản xuất, kinh doanh thuộc phạm vi quản lý của Bộ Khoa học và Công nghệ.</w:t>
            </w:r>
          </w:p>
        </w:tc>
      </w:tr>
      <w:tr w:rsidR="00F4013E" w14:paraId="549508C7" w14:textId="77777777" w:rsidTr="001C0563">
        <w:trPr>
          <w:trHeight w:val="1974"/>
        </w:trPr>
        <w:tc>
          <w:tcPr>
            <w:tcW w:w="195" w:type="pct"/>
            <w:vAlign w:val="center"/>
          </w:tcPr>
          <w:p w14:paraId="1897EE3A" w14:textId="5F8F5BB0" w:rsidR="00F4013E" w:rsidRPr="00E37DBF" w:rsidRDefault="00F4013E" w:rsidP="00F4013E">
            <w:pPr>
              <w:widowControl w:val="0"/>
              <w:jc w:val="center"/>
            </w:pPr>
            <w:r w:rsidRPr="00E37DBF">
              <w:lastRenderedPageBreak/>
              <w:t>11</w:t>
            </w:r>
          </w:p>
        </w:tc>
        <w:tc>
          <w:tcPr>
            <w:tcW w:w="400" w:type="pct"/>
            <w:vAlign w:val="center"/>
          </w:tcPr>
          <w:p w14:paraId="179AD4B4" w14:textId="0F6C30F2" w:rsidR="00F4013E" w:rsidRPr="00733D3B" w:rsidRDefault="00F4013E" w:rsidP="00F4013E">
            <w:pPr>
              <w:widowControl w:val="0"/>
              <w:shd w:val="clear" w:color="auto" w:fill="FFFFFF"/>
              <w:jc w:val="center"/>
              <w:rPr>
                <w:bCs/>
              </w:rPr>
            </w:pPr>
            <w:r w:rsidRPr="00F4013E">
              <w:rPr>
                <w:bCs/>
              </w:rPr>
              <w:t>1.012353</w:t>
            </w:r>
          </w:p>
        </w:tc>
        <w:tc>
          <w:tcPr>
            <w:tcW w:w="486" w:type="pct"/>
            <w:vAlign w:val="center"/>
          </w:tcPr>
          <w:p w14:paraId="29DEC89F" w14:textId="06413637" w:rsidR="00F4013E" w:rsidRPr="00180D21" w:rsidRDefault="00F4013E" w:rsidP="00F4013E">
            <w:pPr>
              <w:widowControl w:val="0"/>
              <w:shd w:val="clear" w:color="auto" w:fill="FFFFFF"/>
              <w:jc w:val="both"/>
              <w:rPr>
                <w:rFonts w:eastAsiaTheme="majorEastAsia"/>
                <w:color w:val="000000"/>
              </w:rPr>
            </w:pPr>
            <w:r w:rsidRPr="00F4013E">
              <w:rPr>
                <w:rFonts w:eastAsiaTheme="majorEastAsia"/>
                <w:color w:val="000000"/>
              </w:rPr>
              <w:t>Thủ tục xác định dự án đầu tư có hoặc không sử dụng công nghệ lạc hậu, tiềm ẩn nguy cơ gây ô nhiễm môi trường, thâm dụng tài nguyên</w:t>
            </w:r>
          </w:p>
        </w:tc>
        <w:tc>
          <w:tcPr>
            <w:tcW w:w="540" w:type="pct"/>
            <w:vAlign w:val="center"/>
          </w:tcPr>
          <w:p w14:paraId="70B7FE2F" w14:textId="77777777" w:rsidR="00F4013E" w:rsidRPr="00321D80" w:rsidRDefault="00F4013E" w:rsidP="00F4013E">
            <w:pPr>
              <w:widowControl w:val="0"/>
              <w:jc w:val="both"/>
            </w:pPr>
            <w:r w:rsidRPr="00321D80">
              <w:t xml:space="preserve">- Nộp trực tiếp hoặc qua dịch vụ bưu chính công </w:t>
            </w:r>
            <w:proofErr w:type="gramStart"/>
            <w:r w:rsidRPr="00321D80">
              <w:t>ích;</w:t>
            </w:r>
            <w:proofErr w:type="gramEnd"/>
          </w:p>
          <w:p w14:paraId="62C33D52" w14:textId="5D9F3BFF" w:rsidR="00F4013E" w:rsidRPr="00321D80" w:rsidRDefault="00F4013E" w:rsidP="00F4013E">
            <w:pPr>
              <w:widowControl w:val="0"/>
              <w:jc w:val="both"/>
            </w:pPr>
            <w:r w:rsidRPr="00321D80">
              <w:t>- Nộp hồ sơ trực tuyến tại địa chỉ https://dichvucong.gov.vn</w:t>
            </w:r>
          </w:p>
        </w:tc>
        <w:tc>
          <w:tcPr>
            <w:tcW w:w="833" w:type="pct"/>
            <w:vAlign w:val="center"/>
          </w:tcPr>
          <w:p w14:paraId="40CD8745" w14:textId="77777777" w:rsidR="00F4013E" w:rsidRPr="00480870" w:rsidRDefault="00F4013E" w:rsidP="00F4013E">
            <w:pPr>
              <w:jc w:val="both"/>
              <w:rPr>
                <w:rFonts w:eastAsia="Calibri"/>
                <w:lang w:val="pt-BR"/>
              </w:rPr>
            </w:pPr>
            <w:r w:rsidRPr="00480870">
              <w:rPr>
                <w:rFonts w:eastAsia="Calibri"/>
                <w:lang w:val="pt-BR"/>
              </w:rPr>
              <w:t>- Nơi tiếp nhận và trả kết quả:</w:t>
            </w:r>
          </w:p>
          <w:p w14:paraId="27CB2F8B" w14:textId="77777777" w:rsidR="00F4013E" w:rsidRPr="00480870" w:rsidRDefault="00F4013E" w:rsidP="00F4013E">
            <w:pPr>
              <w:jc w:val="both"/>
              <w:rPr>
                <w:rFonts w:eastAsia="Calibri"/>
                <w:lang w:val="pt-BR"/>
              </w:rPr>
            </w:pPr>
            <w:r w:rsidRPr="00480870">
              <w:rPr>
                <w:rFonts w:eastAsia="Calibri"/>
                <w:lang w:val="pt-BR"/>
              </w:rPr>
              <w:t>+ Trung tâm Phục vụ hành chính công tỉnh; địa chỉ: Tầng 1 và tầng 2 (giữa 2 toà nhà A, B) Khu liên cơ quan, Quảng trường 3/2, phường Bắc Giang, tỉnh Bắc Ninh;</w:t>
            </w:r>
          </w:p>
          <w:p w14:paraId="38EBBA4B" w14:textId="77777777" w:rsidR="00F4013E" w:rsidRPr="00480870" w:rsidRDefault="00F4013E" w:rsidP="00F4013E">
            <w:pPr>
              <w:jc w:val="both"/>
              <w:rPr>
                <w:rFonts w:eastAsia="Calibri"/>
                <w:lang w:val="pt-BR"/>
              </w:rPr>
            </w:pPr>
            <w:r w:rsidRPr="00480870">
              <w:rPr>
                <w:rFonts w:eastAsia="Calibri"/>
                <w:lang w:val="pt-BR"/>
              </w:rPr>
              <w:t>+ Điểm tiếp nhận và trả kết quả TTHC phường Kinh Bắc; địa chỉ: Số 31, đường Kinh Dương Vương, phường Kinh Bắc, tỉnh Bắc Ninh;</w:t>
            </w:r>
          </w:p>
          <w:p w14:paraId="46569E12" w14:textId="77777777" w:rsidR="00F4013E" w:rsidRPr="00480870" w:rsidRDefault="00F4013E" w:rsidP="00F4013E">
            <w:pPr>
              <w:jc w:val="both"/>
              <w:rPr>
                <w:rFonts w:eastAsia="Calibri"/>
                <w:lang w:val="pt-BR"/>
              </w:rPr>
            </w:pPr>
            <w:r w:rsidRPr="00480870">
              <w:rPr>
                <w:rFonts w:eastAsia="Calibri"/>
                <w:lang w:val="pt-BR"/>
              </w:rPr>
              <w:t>+ Hoặc Trung tâm Phục vụ hành chính công cấp xã (trong trường hợp thực hiện nộp hồ sơ không phụ thuộc vào địa giới hành chính).</w:t>
            </w:r>
          </w:p>
          <w:p w14:paraId="03FAF5AE" w14:textId="77777777" w:rsidR="00F4013E" w:rsidRPr="00480870" w:rsidRDefault="00F4013E" w:rsidP="00F4013E">
            <w:pPr>
              <w:widowControl w:val="0"/>
              <w:jc w:val="both"/>
              <w:rPr>
                <w:rFonts w:eastAsia="Calibri"/>
              </w:rPr>
            </w:pPr>
            <w:r w:rsidRPr="00480870">
              <w:rPr>
                <w:rFonts w:eastAsia="Calibri"/>
              </w:rPr>
              <w:t>- Cơ quan thực hiện: Sở Khoa học và Công nghệ.</w:t>
            </w:r>
          </w:p>
          <w:p w14:paraId="77147084" w14:textId="0F8D7488" w:rsidR="00F4013E" w:rsidRPr="00480870" w:rsidRDefault="00F4013E" w:rsidP="00F4013E">
            <w:pPr>
              <w:jc w:val="both"/>
              <w:rPr>
                <w:rFonts w:eastAsia="Calibri"/>
                <w:lang w:val="pt-BR"/>
              </w:rPr>
            </w:pPr>
            <w:r w:rsidRPr="00480870">
              <w:rPr>
                <w:rFonts w:eastAsia="Calibri"/>
              </w:rPr>
              <w:t xml:space="preserve">- Cơ quan có thẩm quyền quyết định: </w:t>
            </w:r>
            <w:r w:rsidR="00E37DBF" w:rsidRPr="00480870">
              <w:rPr>
                <w:rFonts w:eastAsia="Calibri"/>
              </w:rPr>
              <w:t>Sở Khoa học và Công nghệ</w:t>
            </w:r>
          </w:p>
        </w:tc>
        <w:tc>
          <w:tcPr>
            <w:tcW w:w="442" w:type="pct"/>
            <w:vAlign w:val="center"/>
          </w:tcPr>
          <w:p w14:paraId="388744AB" w14:textId="77777777" w:rsidR="00F33018" w:rsidRDefault="00F4013E" w:rsidP="00F4013E">
            <w:pPr>
              <w:widowControl w:val="0"/>
              <w:shd w:val="clear" w:color="auto" w:fill="FFFFFF"/>
              <w:jc w:val="both"/>
              <w:rPr>
                <w:bCs/>
              </w:rPr>
            </w:pPr>
            <w:r w:rsidRPr="00F4013E">
              <w:rPr>
                <w:bCs/>
              </w:rPr>
              <w:t>- Trong thời hạn 15 ngày làm việc kể từ ngày nhận được hồ sơ đầy đủ, hợp lệ theo quy định.</w:t>
            </w:r>
          </w:p>
          <w:p w14:paraId="662D7036" w14:textId="38621875" w:rsidR="00F4013E" w:rsidRPr="00733D3B" w:rsidRDefault="00F4013E" w:rsidP="00F4013E">
            <w:pPr>
              <w:widowControl w:val="0"/>
              <w:shd w:val="clear" w:color="auto" w:fill="FFFFFF"/>
              <w:jc w:val="both"/>
              <w:rPr>
                <w:bCs/>
              </w:rPr>
            </w:pPr>
            <w:r w:rsidRPr="00F4013E">
              <w:rPr>
                <w:bCs/>
              </w:rPr>
              <w:t>- Đối với dự án đầu tư có quy mô lớn, công nghệ phức tạp, thời hạn giải quyết có thể kéo dài thêm 20 ngày.</w:t>
            </w:r>
          </w:p>
        </w:tc>
        <w:tc>
          <w:tcPr>
            <w:tcW w:w="345" w:type="pct"/>
            <w:vAlign w:val="center"/>
          </w:tcPr>
          <w:p w14:paraId="5A80886A" w14:textId="77777777" w:rsidR="00F4013E" w:rsidRDefault="00F4013E" w:rsidP="00F4013E">
            <w:pPr>
              <w:widowControl w:val="0"/>
              <w:shd w:val="clear" w:color="auto" w:fill="FFFFFF"/>
              <w:jc w:val="both"/>
            </w:pPr>
            <w:r w:rsidRPr="00BB7977">
              <w:t>Không có.</w:t>
            </w:r>
          </w:p>
          <w:p w14:paraId="7836B5FC" w14:textId="77777777" w:rsidR="00F4013E" w:rsidRPr="00BB7977" w:rsidRDefault="00F4013E" w:rsidP="00F4013E">
            <w:pPr>
              <w:widowControl w:val="0"/>
              <w:shd w:val="clear" w:color="auto" w:fill="FFFFFF"/>
              <w:jc w:val="both"/>
            </w:pPr>
          </w:p>
        </w:tc>
        <w:tc>
          <w:tcPr>
            <w:tcW w:w="1759" w:type="pct"/>
            <w:vAlign w:val="center"/>
          </w:tcPr>
          <w:p w14:paraId="7EBA8B43" w14:textId="77777777" w:rsidR="00F4013E" w:rsidRDefault="00F4013E" w:rsidP="00F4013E">
            <w:pPr>
              <w:widowControl w:val="0"/>
              <w:shd w:val="clear" w:color="auto" w:fill="FFFFFF"/>
              <w:jc w:val="both"/>
              <w:rPr>
                <w:bCs/>
              </w:rPr>
            </w:pPr>
            <w:r w:rsidRPr="00F4013E">
              <w:rPr>
                <w:bCs/>
              </w:rPr>
              <w:t xml:space="preserve">- Luật Đầu tư số 61/2020/QH14 ngày 17 tháng 6 năm </w:t>
            </w:r>
            <w:proofErr w:type="gramStart"/>
            <w:r w:rsidRPr="00F4013E">
              <w:rPr>
                <w:bCs/>
              </w:rPr>
              <w:t>2020;</w:t>
            </w:r>
            <w:proofErr w:type="gramEnd"/>
            <w:r w:rsidRPr="00F4013E">
              <w:rPr>
                <w:bCs/>
              </w:rPr>
              <w:t xml:space="preserve"> </w:t>
            </w:r>
          </w:p>
          <w:p w14:paraId="3EC06888" w14:textId="77777777" w:rsidR="00F4013E" w:rsidRDefault="00F4013E" w:rsidP="00F4013E">
            <w:pPr>
              <w:widowControl w:val="0"/>
              <w:shd w:val="clear" w:color="auto" w:fill="FFFFFF"/>
              <w:jc w:val="both"/>
              <w:rPr>
                <w:bCs/>
              </w:rPr>
            </w:pPr>
            <w:r w:rsidRPr="00F4013E">
              <w:rPr>
                <w:bCs/>
              </w:rPr>
              <w:t xml:space="preserve">- Nghị định số 31/2021/NĐ-CP ngày 26 tháng 3 năm 2021 của Chính phủ quy định chi tiết và hướng dẫn thi hành một số điều của Luật Đầu </w:t>
            </w:r>
            <w:proofErr w:type="gramStart"/>
            <w:r w:rsidRPr="00F4013E">
              <w:rPr>
                <w:bCs/>
              </w:rPr>
              <w:t>tư;</w:t>
            </w:r>
            <w:proofErr w:type="gramEnd"/>
            <w:r w:rsidRPr="00F4013E">
              <w:rPr>
                <w:bCs/>
              </w:rPr>
              <w:t xml:space="preserve"> </w:t>
            </w:r>
          </w:p>
          <w:p w14:paraId="49B3E675" w14:textId="159CE315" w:rsidR="00F4013E" w:rsidRDefault="00F4013E" w:rsidP="00F4013E">
            <w:pPr>
              <w:widowControl w:val="0"/>
              <w:shd w:val="clear" w:color="auto" w:fill="FFFFFF"/>
              <w:jc w:val="both"/>
              <w:rPr>
                <w:bCs/>
              </w:rPr>
            </w:pPr>
            <w:r w:rsidRPr="00F4013E">
              <w:rPr>
                <w:bCs/>
              </w:rPr>
              <w:t xml:space="preserve">- Quyết định số 29/2023/QĐ-TTg ngày 19 tháng 12 năm 2023 của Thủ tướng Chính phủ quy định hồ sơ, trình tự, thủ tục xác định dự án đầu tư sử dụng công nghệ lạc hậu, tiềm ẩn nguy cơ gây ô nhiễm môi trường, thâm dụng tài </w:t>
            </w:r>
            <w:proofErr w:type="gramStart"/>
            <w:r w:rsidRPr="00F4013E">
              <w:rPr>
                <w:bCs/>
              </w:rPr>
              <w:t>nguyên;</w:t>
            </w:r>
            <w:proofErr w:type="gramEnd"/>
            <w:r w:rsidRPr="00F4013E">
              <w:rPr>
                <w:bCs/>
              </w:rPr>
              <w:t xml:space="preserve"> </w:t>
            </w:r>
          </w:p>
          <w:p w14:paraId="65F073BD" w14:textId="557D79BB" w:rsidR="00F4013E" w:rsidRPr="00901C12" w:rsidRDefault="00F4013E" w:rsidP="00F4013E">
            <w:pPr>
              <w:widowControl w:val="0"/>
              <w:shd w:val="clear" w:color="auto" w:fill="FFFFFF"/>
              <w:jc w:val="both"/>
              <w:rPr>
                <w:bCs/>
              </w:rPr>
            </w:pPr>
            <w:r w:rsidRPr="00F4013E">
              <w:rPr>
                <w:bCs/>
              </w:rPr>
              <w:t>- Quyết định số 02/2026/QĐ-TTg ngày 08 tháng 01 năm 2026 của Thủ tướng Chính phủ sửa đổi, bổ sung một số điều của các Quyết định để cắt giảm, đơn giản hóa thủ tục hành chính liên quan đến hoạt động sản xuất, kinh doanh thuộc phạm vi quản lý của Bộ Khoa học và Công nghệ.</w:t>
            </w:r>
          </w:p>
        </w:tc>
      </w:tr>
    </w:tbl>
    <w:p w14:paraId="1A207F1B" w14:textId="77777777" w:rsidR="00D66F4A" w:rsidRPr="003B2B93" w:rsidRDefault="00D66F4A" w:rsidP="009A00E3">
      <w:pPr>
        <w:pStyle w:val="BodyTextIndent"/>
        <w:widowControl w:val="0"/>
        <w:spacing w:after="0" w:line="240" w:lineRule="auto"/>
        <w:ind w:right="125" w:firstLine="0"/>
        <w:rPr>
          <w:b w:val="0"/>
        </w:rPr>
      </w:pPr>
    </w:p>
    <w:sectPr w:rsidR="00D66F4A" w:rsidRPr="003B2B93" w:rsidSect="00250981">
      <w:headerReference w:type="default" r:id="rId8"/>
      <w:footerReference w:type="even" r:id="rId9"/>
      <w:footerReference w:type="default" r:id="rId10"/>
      <w:footerReference w:type="first" r:id="rId11"/>
      <w:pgSz w:w="16840" w:h="11907" w:orient="landscape"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6DFC" w14:textId="77777777" w:rsidR="00DA04CB" w:rsidRDefault="00DA04CB" w:rsidP="00300017">
      <w:r>
        <w:separator/>
      </w:r>
    </w:p>
  </w:endnote>
  <w:endnote w:type="continuationSeparator" w:id="0">
    <w:p w14:paraId="52A4A809" w14:textId="77777777" w:rsidR="00DA04CB" w:rsidRDefault="00DA04CB"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4E2" w14:textId="77777777" w:rsidR="00364485" w:rsidRDefault="00A47F15"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06B07460"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0325" w14:textId="77777777" w:rsidR="00364485" w:rsidRDefault="00364485" w:rsidP="00C575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7D30" w14:textId="77777777" w:rsidR="005C4289" w:rsidRDefault="005C4289">
    <w:pPr>
      <w:pStyle w:val="Footer"/>
    </w:pPr>
  </w:p>
  <w:p w14:paraId="083949B9" w14:textId="77777777" w:rsidR="005C4289" w:rsidRDefault="005C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6852" w14:textId="77777777" w:rsidR="00DA04CB" w:rsidRDefault="00DA04CB" w:rsidP="00300017">
      <w:r>
        <w:separator/>
      </w:r>
    </w:p>
  </w:footnote>
  <w:footnote w:type="continuationSeparator" w:id="0">
    <w:p w14:paraId="6505E123" w14:textId="77777777" w:rsidR="00DA04CB" w:rsidRDefault="00DA04CB"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DD02" w14:textId="0FF42237" w:rsidR="00364485" w:rsidRDefault="00A47F15">
    <w:pPr>
      <w:pStyle w:val="Header"/>
      <w:jc w:val="center"/>
    </w:pPr>
    <w:r>
      <w:fldChar w:fldCharType="begin"/>
    </w:r>
    <w:r w:rsidR="00364485">
      <w:instrText xml:space="preserve"> PAGE   \* MERGEFORMAT </w:instrText>
    </w:r>
    <w:r>
      <w:fldChar w:fldCharType="separate"/>
    </w:r>
    <w:r w:rsidR="00573537">
      <w:rPr>
        <w:noProof/>
      </w:rPr>
      <w:t>14</w:t>
    </w:r>
    <w:r>
      <w:rPr>
        <w:noProof/>
      </w:rPr>
      <w:fldChar w:fldCharType="end"/>
    </w:r>
  </w:p>
  <w:p w14:paraId="2DA977E3"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102FB"/>
    <w:multiLevelType w:val="hybridMultilevel"/>
    <w:tmpl w:val="3B16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0800773"/>
    <w:multiLevelType w:val="hybridMultilevel"/>
    <w:tmpl w:val="8D928632"/>
    <w:lvl w:ilvl="0" w:tplc="0E202E46">
      <w:start w:val="1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77857">
    <w:abstractNumId w:val="1"/>
  </w:num>
  <w:num w:numId="2" w16cid:durableId="1446198227">
    <w:abstractNumId w:val="2"/>
  </w:num>
  <w:num w:numId="3" w16cid:durableId="2140295132">
    <w:abstractNumId w:val="8"/>
  </w:num>
  <w:num w:numId="4" w16cid:durableId="999885285">
    <w:abstractNumId w:val="5"/>
  </w:num>
  <w:num w:numId="5" w16cid:durableId="1194465525">
    <w:abstractNumId w:val="0"/>
  </w:num>
  <w:num w:numId="6" w16cid:durableId="1255936747">
    <w:abstractNumId w:val="7"/>
  </w:num>
  <w:num w:numId="7" w16cid:durableId="1163424837">
    <w:abstractNumId w:val="4"/>
  </w:num>
  <w:num w:numId="8" w16cid:durableId="1422524513">
    <w:abstractNumId w:val="3"/>
  </w:num>
  <w:num w:numId="9" w16cid:durableId="2108302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F6"/>
    <w:rsid w:val="0000257C"/>
    <w:rsid w:val="0000391D"/>
    <w:rsid w:val="00006225"/>
    <w:rsid w:val="000069F4"/>
    <w:rsid w:val="00006A2F"/>
    <w:rsid w:val="00006F65"/>
    <w:rsid w:val="00007C0E"/>
    <w:rsid w:val="0001088E"/>
    <w:rsid w:val="00014035"/>
    <w:rsid w:val="00014645"/>
    <w:rsid w:val="00015546"/>
    <w:rsid w:val="00016582"/>
    <w:rsid w:val="00016803"/>
    <w:rsid w:val="0001796A"/>
    <w:rsid w:val="0002318A"/>
    <w:rsid w:val="000276DA"/>
    <w:rsid w:val="00033928"/>
    <w:rsid w:val="000354C7"/>
    <w:rsid w:val="00035BA9"/>
    <w:rsid w:val="00035C18"/>
    <w:rsid w:val="0003772B"/>
    <w:rsid w:val="000410F3"/>
    <w:rsid w:val="000414B3"/>
    <w:rsid w:val="000430A3"/>
    <w:rsid w:val="00044B1F"/>
    <w:rsid w:val="00044B55"/>
    <w:rsid w:val="00044F2C"/>
    <w:rsid w:val="00045A8E"/>
    <w:rsid w:val="000476EF"/>
    <w:rsid w:val="00047E18"/>
    <w:rsid w:val="000500D8"/>
    <w:rsid w:val="000501EB"/>
    <w:rsid w:val="000502CA"/>
    <w:rsid w:val="000524A5"/>
    <w:rsid w:val="00056326"/>
    <w:rsid w:val="000623EB"/>
    <w:rsid w:val="00064AA7"/>
    <w:rsid w:val="000668A9"/>
    <w:rsid w:val="00067AAE"/>
    <w:rsid w:val="00071043"/>
    <w:rsid w:val="000734E6"/>
    <w:rsid w:val="00074BE7"/>
    <w:rsid w:val="000762DE"/>
    <w:rsid w:val="00076CCA"/>
    <w:rsid w:val="0007747E"/>
    <w:rsid w:val="00077936"/>
    <w:rsid w:val="00077A6B"/>
    <w:rsid w:val="00081440"/>
    <w:rsid w:val="00083079"/>
    <w:rsid w:val="0008354D"/>
    <w:rsid w:val="00084CD4"/>
    <w:rsid w:val="00086F1F"/>
    <w:rsid w:val="00087748"/>
    <w:rsid w:val="00094A9F"/>
    <w:rsid w:val="00094D40"/>
    <w:rsid w:val="0009544A"/>
    <w:rsid w:val="000969CB"/>
    <w:rsid w:val="0009702A"/>
    <w:rsid w:val="00097BD8"/>
    <w:rsid w:val="000A0D0A"/>
    <w:rsid w:val="000A1D3B"/>
    <w:rsid w:val="000A3D7F"/>
    <w:rsid w:val="000B2698"/>
    <w:rsid w:val="000B2C36"/>
    <w:rsid w:val="000B2C94"/>
    <w:rsid w:val="000B450F"/>
    <w:rsid w:val="000B684A"/>
    <w:rsid w:val="000B7821"/>
    <w:rsid w:val="000C073A"/>
    <w:rsid w:val="000C2852"/>
    <w:rsid w:val="000D0001"/>
    <w:rsid w:val="000D1492"/>
    <w:rsid w:val="000D293A"/>
    <w:rsid w:val="000D2E6C"/>
    <w:rsid w:val="000D3368"/>
    <w:rsid w:val="000D3749"/>
    <w:rsid w:val="000D3B74"/>
    <w:rsid w:val="000D4A1E"/>
    <w:rsid w:val="000D508E"/>
    <w:rsid w:val="000D5D01"/>
    <w:rsid w:val="000D6E18"/>
    <w:rsid w:val="000D722C"/>
    <w:rsid w:val="000E0FF8"/>
    <w:rsid w:val="000E1821"/>
    <w:rsid w:val="000E2F63"/>
    <w:rsid w:val="000E5969"/>
    <w:rsid w:val="000E6ABE"/>
    <w:rsid w:val="000E71E2"/>
    <w:rsid w:val="000E72D4"/>
    <w:rsid w:val="000F05E7"/>
    <w:rsid w:val="000F3745"/>
    <w:rsid w:val="000F396F"/>
    <w:rsid w:val="000F438D"/>
    <w:rsid w:val="000F4804"/>
    <w:rsid w:val="000F6930"/>
    <w:rsid w:val="00100036"/>
    <w:rsid w:val="001004A7"/>
    <w:rsid w:val="00100954"/>
    <w:rsid w:val="00100FF1"/>
    <w:rsid w:val="00102617"/>
    <w:rsid w:val="00105157"/>
    <w:rsid w:val="001076AB"/>
    <w:rsid w:val="00107F17"/>
    <w:rsid w:val="00110D12"/>
    <w:rsid w:val="00114D5E"/>
    <w:rsid w:val="0011762E"/>
    <w:rsid w:val="00117D8E"/>
    <w:rsid w:val="00117E29"/>
    <w:rsid w:val="0012019D"/>
    <w:rsid w:val="0012129A"/>
    <w:rsid w:val="0012266E"/>
    <w:rsid w:val="0012617D"/>
    <w:rsid w:val="00126F04"/>
    <w:rsid w:val="0012714D"/>
    <w:rsid w:val="00127BF4"/>
    <w:rsid w:val="00130404"/>
    <w:rsid w:val="00131E1C"/>
    <w:rsid w:val="00132116"/>
    <w:rsid w:val="00132FE8"/>
    <w:rsid w:val="00135C86"/>
    <w:rsid w:val="0013785E"/>
    <w:rsid w:val="001429BC"/>
    <w:rsid w:val="00143B30"/>
    <w:rsid w:val="00144247"/>
    <w:rsid w:val="00152AD9"/>
    <w:rsid w:val="00153D26"/>
    <w:rsid w:val="001558EC"/>
    <w:rsid w:val="00155A6E"/>
    <w:rsid w:val="00156A0B"/>
    <w:rsid w:val="00156A94"/>
    <w:rsid w:val="0015711A"/>
    <w:rsid w:val="00164F62"/>
    <w:rsid w:val="00167BD3"/>
    <w:rsid w:val="00171B97"/>
    <w:rsid w:val="0017409D"/>
    <w:rsid w:val="001752CD"/>
    <w:rsid w:val="00176544"/>
    <w:rsid w:val="00176C68"/>
    <w:rsid w:val="00176D93"/>
    <w:rsid w:val="00177795"/>
    <w:rsid w:val="00177CE1"/>
    <w:rsid w:val="001800A2"/>
    <w:rsid w:val="00180D21"/>
    <w:rsid w:val="0018101F"/>
    <w:rsid w:val="00181FC5"/>
    <w:rsid w:val="00184D78"/>
    <w:rsid w:val="00186E1F"/>
    <w:rsid w:val="001871DA"/>
    <w:rsid w:val="00187422"/>
    <w:rsid w:val="00187BBC"/>
    <w:rsid w:val="0019245C"/>
    <w:rsid w:val="001A0BE8"/>
    <w:rsid w:val="001A0DF7"/>
    <w:rsid w:val="001A125E"/>
    <w:rsid w:val="001A1408"/>
    <w:rsid w:val="001A1440"/>
    <w:rsid w:val="001A2E0B"/>
    <w:rsid w:val="001A31EB"/>
    <w:rsid w:val="001A43AC"/>
    <w:rsid w:val="001A5020"/>
    <w:rsid w:val="001A5886"/>
    <w:rsid w:val="001A58C9"/>
    <w:rsid w:val="001A6AB4"/>
    <w:rsid w:val="001B03C4"/>
    <w:rsid w:val="001B2B0D"/>
    <w:rsid w:val="001B31A6"/>
    <w:rsid w:val="001B4409"/>
    <w:rsid w:val="001B523C"/>
    <w:rsid w:val="001B5ABE"/>
    <w:rsid w:val="001C00D2"/>
    <w:rsid w:val="001C0563"/>
    <w:rsid w:val="001C05C8"/>
    <w:rsid w:val="001C6DAE"/>
    <w:rsid w:val="001C70F1"/>
    <w:rsid w:val="001D1749"/>
    <w:rsid w:val="001D1F37"/>
    <w:rsid w:val="001D2948"/>
    <w:rsid w:val="001D3043"/>
    <w:rsid w:val="001D3129"/>
    <w:rsid w:val="001D4B8B"/>
    <w:rsid w:val="001D4EDD"/>
    <w:rsid w:val="001E13C7"/>
    <w:rsid w:val="001E173F"/>
    <w:rsid w:val="001E1C04"/>
    <w:rsid w:val="001E2022"/>
    <w:rsid w:val="001E3004"/>
    <w:rsid w:val="001E34DA"/>
    <w:rsid w:val="001E395D"/>
    <w:rsid w:val="001E411F"/>
    <w:rsid w:val="001E4E1F"/>
    <w:rsid w:val="001E65EB"/>
    <w:rsid w:val="001F1177"/>
    <w:rsid w:val="001F3A62"/>
    <w:rsid w:val="001F3C79"/>
    <w:rsid w:val="001F63F6"/>
    <w:rsid w:val="001F6BDF"/>
    <w:rsid w:val="001F7BEB"/>
    <w:rsid w:val="001F7C85"/>
    <w:rsid w:val="002010E9"/>
    <w:rsid w:val="00203048"/>
    <w:rsid w:val="002075D0"/>
    <w:rsid w:val="002108BF"/>
    <w:rsid w:val="00211459"/>
    <w:rsid w:val="00216B41"/>
    <w:rsid w:val="00216FC9"/>
    <w:rsid w:val="00220F73"/>
    <w:rsid w:val="00221710"/>
    <w:rsid w:val="002250E0"/>
    <w:rsid w:val="0022534C"/>
    <w:rsid w:val="0022558F"/>
    <w:rsid w:val="00230A59"/>
    <w:rsid w:val="00230A79"/>
    <w:rsid w:val="00231F8B"/>
    <w:rsid w:val="002328A5"/>
    <w:rsid w:val="002329E7"/>
    <w:rsid w:val="00232A5F"/>
    <w:rsid w:val="00233C63"/>
    <w:rsid w:val="00236A8D"/>
    <w:rsid w:val="0024132D"/>
    <w:rsid w:val="00241F08"/>
    <w:rsid w:val="002421D1"/>
    <w:rsid w:val="00247073"/>
    <w:rsid w:val="00247164"/>
    <w:rsid w:val="00250981"/>
    <w:rsid w:val="00251A6B"/>
    <w:rsid w:val="00251E81"/>
    <w:rsid w:val="002527B4"/>
    <w:rsid w:val="002529AA"/>
    <w:rsid w:val="00255D36"/>
    <w:rsid w:val="002607D1"/>
    <w:rsid w:val="002608F6"/>
    <w:rsid w:val="00260DAA"/>
    <w:rsid w:val="00262AB3"/>
    <w:rsid w:val="00262B57"/>
    <w:rsid w:val="0026487D"/>
    <w:rsid w:val="0026539A"/>
    <w:rsid w:val="00267371"/>
    <w:rsid w:val="00267FB9"/>
    <w:rsid w:val="00273178"/>
    <w:rsid w:val="00274B58"/>
    <w:rsid w:val="002763BB"/>
    <w:rsid w:val="00276C9E"/>
    <w:rsid w:val="00280154"/>
    <w:rsid w:val="00280424"/>
    <w:rsid w:val="002806E8"/>
    <w:rsid w:val="002828E1"/>
    <w:rsid w:val="00282D59"/>
    <w:rsid w:val="00282DCB"/>
    <w:rsid w:val="00282FF2"/>
    <w:rsid w:val="00285545"/>
    <w:rsid w:val="00287CD9"/>
    <w:rsid w:val="00291F0F"/>
    <w:rsid w:val="002939A9"/>
    <w:rsid w:val="002939C8"/>
    <w:rsid w:val="0029501F"/>
    <w:rsid w:val="002A471E"/>
    <w:rsid w:val="002A5489"/>
    <w:rsid w:val="002A5E19"/>
    <w:rsid w:val="002A7714"/>
    <w:rsid w:val="002B3FE3"/>
    <w:rsid w:val="002C0E24"/>
    <w:rsid w:val="002C1922"/>
    <w:rsid w:val="002C1BA4"/>
    <w:rsid w:val="002C2926"/>
    <w:rsid w:val="002C29BB"/>
    <w:rsid w:val="002C5A97"/>
    <w:rsid w:val="002C6664"/>
    <w:rsid w:val="002C6C68"/>
    <w:rsid w:val="002D027F"/>
    <w:rsid w:val="002D0F9C"/>
    <w:rsid w:val="002D1800"/>
    <w:rsid w:val="002D3251"/>
    <w:rsid w:val="002D41B4"/>
    <w:rsid w:val="002D4292"/>
    <w:rsid w:val="002D5BE7"/>
    <w:rsid w:val="002D71E6"/>
    <w:rsid w:val="002D7E1B"/>
    <w:rsid w:val="002E02B7"/>
    <w:rsid w:val="002E18DD"/>
    <w:rsid w:val="002E5692"/>
    <w:rsid w:val="002E72DA"/>
    <w:rsid w:val="002F0DDF"/>
    <w:rsid w:val="002F2D2B"/>
    <w:rsid w:val="002F5FF9"/>
    <w:rsid w:val="002F666E"/>
    <w:rsid w:val="002F6F22"/>
    <w:rsid w:val="00300017"/>
    <w:rsid w:val="003022EB"/>
    <w:rsid w:val="003028BD"/>
    <w:rsid w:val="00303C7E"/>
    <w:rsid w:val="00304483"/>
    <w:rsid w:val="00305DFC"/>
    <w:rsid w:val="00307AEB"/>
    <w:rsid w:val="00311024"/>
    <w:rsid w:val="00311BA7"/>
    <w:rsid w:val="0031387F"/>
    <w:rsid w:val="00314FD6"/>
    <w:rsid w:val="00317F21"/>
    <w:rsid w:val="003217E8"/>
    <w:rsid w:val="00321BE1"/>
    <w:rsid w:val="00323256"/>
    <w:rsid w:val="003232F7"/>
    <w:rsid w:val="003246EE"/>
    <w:rsid w:val="003262D8"/>
    <w:rsid w:val="00326DD1"/>
    <w:rsid w:val="003271CA"/>
    <w:rsid w:val="003330F2"/>
    <w:rsid w:val="003341B9"/>
    <w:rsid w:val="003364C5"/>
    <w:rsid w:val="0034161E"/>
    <w:rsid w:val="003428DA"/>
    <w:rsid w:val="00342A18"/>
    <w:rsid w:val="00344BDB"/>
    <w:rsid w:val="00344CB6"/>
    <w:rsid w:val="00350719"/>
    <w:rsid w:val="003513C9"/>
    <w:rsid w:val="00352F11"/>
    <w:rsid w:val="00356D70"/>
    <w:rsid w:val="003602FE"/>
    <w:rsid w:val="00360869"/>
    <w:rsid w:val="00362005"/>
    <w:rsid w:val="00362817"/>
    <w:rsid w:val="0036413F"/>
    <w:rsid w:val="00364485"/>
    <w:rsid w:val="00364B82"/>
    <w:rsid w:val="00365AB7"/>
    <w:rsid w:val="0037014A"/>
    <w:rsid w:val="00371A42"/>
    <w:rsid w:val="00373E06"/>
    <w:rsid w:val="00374DC4"/>
    <w:rsid w:val="00375356"/>
    <w:rsid w:val="003759F1"/>
    <w:rsid w:val="00380D2F"/>
    <w:rsid w:val="003824FA"/>
    <w:rsid w:val="003834A7"/>
    <w:rsid w:val="00386E08"/>
    <w:rsid w:val="00387B6F"/>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1BD2"/>
    <w:rsid w:val="003A4146"/>
    <w:rsid w:val="003A5FB8"/>
    <w:rsid w:val="003A6DD5"/>
    <w:rsid w:val="003A7DC4"/>
    <w:rsid w:val="003B2A78"/>
    <w:rsid w:val="003B2B93"/>
    <w:rsid w:val="003B36CF"/>
    <w:rsid w:val="003B3F76"/>
    <w:rsid w:val="003B472C"/>
    <w:rsid w:val="003B561C"/>
    <w:rsid w:val="003B6177"/>
    <w:rsid w:val="003B6AD4"/>
    <w:rsid w:val="003B6E82"/>
    <w:rsid w:val="003C0CF8"/>
    <w:rsid w:val="003C19DB"/>
    <w:rsid w:val="003C252B"/>
    <w:rsid w:val="003C41BA"/>
    <w:rsid w:val="003C47AC"/>
    <w:rsid w:val="003C4A1D"/>
    <w:rsid w:val="003C4E4B"/>
    <w:rsid w:val="003C57EC"/>
    <w:rsid w:val="003D0ED2"/>
    <w:rsid w:val="003D1BFB"/>
    <w:rsid w:val="003D531B"/>
    <w:rsid w:val="003D6956"/>
    <w:rsid w:val="003E18BC"/>
    <w:rsid w:val="003E2C16"/>
    <w:rsid w:val="003E410E"/>
    <w:rsid w:val="003E6554"/>
    <w:rsid w:val="003F0556"/>
    <w:rsid w:val="003F47FA"/>
    <w:rsid w:val="003F5903"/>
    <w:rsid w:val="003F5E4D"/>
    <w:rsid w:val="00400A11"/>
    <w:rsid w:val="004019F9"/>
    <w:rsid w:val="0040284E"/>
    <w:rsid w:val="0040337D"/>
    <w:rsid w:val="00404261"/>
    <w:rsid w:val="00405CCF"/>
    <w:rsid w:val="004068EA"/>
    <w:rsid w:val="004074C8"/>
    <w:rsid w:val="00411416"/>
    <w:rsid w:val="00411618"/>
    <w:rsid w:val="00411935"/>
    <w:rsid w:val="004123EB"/>
    <w:rsid w:val="00413AEF"/>
    <w:rsid w:val="004148BA"/>
    <w:rsid w:val="004149F3"/>
    <w:rsid w:val="00414EA0"/>
    <w:rsid w:val="0041593A"/>
    <w:rsid w:val="00416226"/>
    <w:rsid w:val="00416463"/>
    <w:rsid w:val="00416D05"/>
    <w:rsid w:val="00416E6C"/>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2109"/>
    <w:rsid w:val="0044222E"/>
    <w:rsid w:val="00443150"/>
    <w:rsid w:val="00444004"/>
    <w:rsid w:val="004466E7"/>
    <w:rsid w:val="00451E1B"/>
    <w:rsid w:val="00452E21"/>
    <w:rsid w:val="00453F4C"/>
    <w:rsid w:val="0045599B"/>
    <w:rsid w:val="00457D68"/>
    <w:rsid w:val="00460B15"/>
    <w:rsid w:val="00462CDA"/>
    <w:rsid w:val="00464C67"/>
    <w:rsid w:val="00465168"/>
    <w:rsid w:val="004655DD"/>
    <w:rsid w:val="00470636"/>
    <w:rsid w:val="00473273"/>
    <w:rsid w:val="00473B0C"/>
    <w:rsid w:val="0047457C"/>
    <w:rsid w:val="004747C9"/>
    <w:rsid w:val="00476C5F"/>
    <w:rsid w:val="00480870"/>
    <w:rsid w:val="00482B2B"/>
    <w:rsid w:val="0048425C"/>
    <w:rsid w:val="004870D8"/>
    <w:rsid w:val="004878EA"/>
    <w:rsid w:val="004915C1"/>
    <w:rsid w:val="00492491"/>
    <w:rsid w:val="00495159"/>
    <w:rsid w:val="0049525B"/>
    <w:rsid w:val="004A073C"/>
    <w:rsid w:val="004A0B9C"/>
    <w:rsid w:val="004A397B"/>
    <w:rsid w:val="004A46DE"/>
    <w:rsid w:val="004A4840"/>
    <w:rsid w:val="004A6F89"/>
    <w:rsid w:val="004A70BD"/>
    <w:rsid w:val="004B0816"/>
    <w:rsid w:val="004B09B7"/>
    <w:rsid w:val="004B188A"/>
    <w:rsid w:val="004B3136"/>
    <w:rsid w:val="004B74E3"/>
    <w:rsid w:val="004C1112"/>
    <w:rsid w:val="004C118D"/>
    <w:rsid w:val="004C1729"/>
    <w:rsid w:val="004C1E41"/>
    <w:rsid w:val="004C25DD"/>
    <w:rsid w:val="004D358D"/>
    <w:rsid w:val="004D68CE"/>
    <w:rsid w:val="004D6FA3"/>
    <w:rsid w:val="004D7A01"/>
    <w:rsid w:val="004E2E0F"/>
    <w:rsid w:val="004E36DD"/>
    <w:rsid w:val="004E5030"/>
    <w:rsid w:val="004E5547"/>
    <w:rsid w:val="004F0198"/>
    <w:rsid w:val="004F0D07"/>
    <w:rsid w:val="004F1974"/>
    <w:rsid w:val="004F1B0E"/>
    <w:rsid w:val="004F5E87"/>
    <w:rsid w:val="004F6443"/>
    <w:rsid w:val="0050077C"/>
    <w:rsid w:val="00502FD1"/>
    <w:rsid w:val="0050526C"/>
    <w:rsid w:val="00506D45"/>
    <w:rsid w:val="00510AFF"/>
    <w:rsid w:val="00513632"/>
    <w:rsid w:val="00513647"/>
    <w:rsid w:val="00513D23"/>
    <w:rsid w:val="005142DC"/>
    <w:rsid w:val="0051795A"/>
    <w:rsid w:val="00520368"/>
    <w:rsid w:val="00521FE3"/>
    <w:rsid w:val="00527EBB"/>
    <w:rsid w:val="00530F56"/>
    <w:rsid w:val="00532461"/>
    <w:rsid w:val="00533044"/>
    <w:rsid w:val="005350C0"/>
    <w:rsid w:val="00535CB6"/>
    <w:rsid w:val="0054187A"/>
    <w:rsid w:val="00542D8B"/>
    <w:rsid w:val="00544478"/>
    <w:rsid w:val="0055035B"/>
    <w:rsid w:val="00550576"/>
    <w:rsid w:val="005505B0"/>
    <w:rsid w:val="00554A3D"/>
    <w:rsid w:val="00555147"/>
    <w:rsid w:val="00556276"/>
    <w:rsid w:val="005602EF"/>
    <w:rsid w:val="00560EDA"/>
    <w:rsid w:val="0056585B"/>
    <w:rsid w:val="005675E8"/>
    <w:rsid w:val="00567EFB"/>
    <w:rsid w:val="005726B9"/>
    <w:rsid w:val="005728CE"/>
    <w:rsid w:val="00573537"/>
    <w:rsid w:val="00575889"/>
    <w:rsid w:val="0058090D"/>
    <w:rsid w:val="0058388F"/>
    <w:rsid w:val="00584087"/>
    <w:rsid w:val="00584897"/>
    <w:rsid w:val="00592EDB"/>
    <w:rsid w:val="00593186"/>
    <w:rsid w:val="00593AAD"/>
    <w:rsid w:val="0059595E"/>
    <w:rsid w:val="00595F63"/>
    <w:rsid w:val="005A0405"/>
    <w:rsid w:val="005A15DA"/>
    <w:rsid w:val="005A2B1A"/>
    <w:rsid w:val="005A39A5"/>
    <w:rsid w:val="005A39F3"/>
    <w:rsid w:val="005A3A2F"/>
    <w:rsid w:val="005A4D65"/>
    <w:rsid w:val="005B235B"/>
    <w:rsid w:val="005B31F1"/>
    <w:rsid w:val="005B40E3"/>
    <w:rsid w:val="005B4B57"/>
    <w:rsid w:val="005C05A1"/>
    <w:rsid w:val="005C18F5"/>
    <w:rsid w:val="005C360E"/>
    <w:rsid w:val="005C4289"/>
    <w:rsid w:val="005C6CBF"/>
    <w:rsid w:val="005D20A2"/>
    <w:rsid w:val="005D52B9"/>
    <w:rsid w:val="005D62DB"/>
    <w:rsid w:val="005D7E0E"/>
    <w:rsid w:val="005E0198"/>
    <w:rsid w:val="005E1A23"/>
    <w:rsid w:val="005E2959"/>
    <w:rsid w:val="005E3ACA"/>
    <w:rsid w:val="005E5038"/>
    <w:rsid w:val="005F0AF3"/>
    <w:rsid w:val="005F0EA3"/>
    <w:rsid w:val="005F21AC"/>
    <w:rsid w:val="005F274D"/>
    <w:rsid w:val="005F2F63"/>
    <w:rsid w:val="005F5211"/>
    <w:rsid w:val="005F7B3C"/>
    <w:rsid w:val="005F7E56"/>
    <w:rsid w:val="00600FBD"/>
    <w:rsid w:val="0060105F"/>
    <w:rsid w:val="00601B67"/>
    <w:rsid w:val="006036DE"/>
    <w:rsid w:val="00604184"/>
    <w:rsid w:val="00604949"/>
    <w:rsid w:val="00604DD3"/>
    <w:rsid w:val="00605327"/>
    <w:rsid w:val="00606AB4"/>
    <w:rsid w:val="00607F31"/>
    <w:rsid w:val="0061114F"/>
    <w:rsid w:val="006124D0"/>
    <w:rsid w:val="006129A3"/>
    <w:rsid w:val="0061304E"/>
    <w:rsid w:val="006146A1"/>
    <w:rsid w:val="00616CC3"/>
    <w:rsid w:val="00620CD1"/>
    <w:rsid w:val="00620F81"/>
    <w:rsid w:val="006211DD"/>
    <w:rsid w:val="00621E79"/>
    <w:rsid w:val="00625AFE"/>
    <w:rsid w:val="00627B1B"/>
    <w:rsid w:val="006314D1"/>
    <w:rsid w:val="00631532"/>
    <w:rsid w:val="00632067"/>
    <w:rsid w:val="00632896"/>
    <w:rsid w:val="00634AFB"/>
    <w:rsid w:val="0064040F"/>
    <w:rsid w:val="00640D31"/>
    <w:rsid w:val="00641558"/>
    <w:rsid w:val="00641FCB"/>
    <w:rsid w:val="0064288B"/>
    <w:rsid w:val="00642E01"/>
    <w:rsid w:val="006443F3"/>
    <w:rsid w:val="00645046"/>
    <w:rsid w:val="00646C25"/>
    <w:rsid w:val="006515DB"/>
    <w:rsid w:val="00654DA8"/>
    <w:rsid w:val="00660945"/>
    <w:rsid w:val="006611AF"/>
    <w:rsid w:val="0066188B"/>
    <w:rsid w:val="00661CA1"/>
    <w:rsid w:val="006624F3"/>
    <w:rsid w:val="00663E36"/>
    <w:rsid w:val="00663EA2"/>
    <w:rsid w:val="00664245"/>
    <w:rsid w:val="00665CEA"/>
    <w:rsid w:val="00667481"/>
    <w:rsid w:val="00667E0E"/>
    <w:rsid w:val="00671BCB"/>
    <w:rsid w:val="00672F26"/>
    <w:rsid w:val="00673631"/>
    <w:rsid w:val="006743B6"/>
    <w:rsid w:val="006747BD"/>
    <w:rsid w:val="006753A5"/>
    <w:rsid w:val="006757B7"/>
    <w:rsid w:val="006764DC"/>
    <w:rsid w:val="00676A69"/>
    <w:rsid w:val="00680851"/>
    <w:rsid w:val="0068211C"/>
    <w:rsid w:val="006822C5"/>
    <w:rsid w:val="006828D0"/>
    <w:rsid w:val="006841E8"/>
    <w:rsid w:val="006851D9"/>
    <w:rsid w:val="00686B82"/>
    <w:rsid w:val="006918C3"/>
    <w:rsid w:val="00692B41"/>
    <w:rsid w:val="00696470"/>
    <w:rsid w:val="00696854"/>
    <w:rsid w:val="00696AAD"/>
    <w:rsid w:val="006975BB"/>
    <w:rsid w:val="00697E70"/>
    <w:rsid w:val="00697EA7"/>
    <w:rsid w:val="006A294B"/>
    <w:rsid w:val="006A3A26"/>
    <w:rsid w:val="006B1F18"/>
    <w:rsid w:val="006B5EF7"/>
    <w:rsid w:val="006B7C67"/>
    <w:rsid w:val="006C0796"/>
    <w:rsid w:val="006C2183"/>
    <w:rsid w:val="006C4378"/>
    <w:rsid w:val="006C4D55"/>
    <w:rsid w:val="006C5B09"/>
    <w:rsid w:val="006C5C3D"/>
    <w:rsid w:val="006C5D4C"/>
    <w:rsid w:val="006C6F6D"/>
    <w:rsid w:val="006D078D"/>
    <w:rsid w:val="006D0E9A"/>
    <w:rsid w:val="006D1D2E"/>
    <w:rsid w:val="006D1E17"/>
    <w:rsid w:val="006D54CE"/>
    <w:rsid w:val="006D6D42"/>
    <w:rsid w:val="006D6E2F"/>
    <w:rsid w:val="006D73FF"/>
    <w:rsid w:val="006D7B8E"/>
    <w:rsid w:val="006D7E4F"/>
    <w:rsid w:val="006E1AF7"/>
    <w:rsid w:val="006E37E1"/>
    <w:rsid w:val="006E3E61"/>
    <w:rsid w:val="006E48CB"/>
    <w:rsid w:val="006E4A59"/>
    <w:rsid w:val="006E4C02"/>
    <w:rsid w:val="006E716B"/>
    <w:rsid w:val="006F0534"/>
    <w:rsid w:val="006F0C27"/>
    <w:rsid w:val="00700E44"/>
    <w:rsid w:val="0070494C"/>
    <w:rsid w:val="00704AD8"/>
    <w:rsid w:val="00704E01"/>
    <w:rsid w:val="007066B6"/>
    <w:rsid w:val="00712E77"/>
    <w:rsid w:val="00715D32"/>
    <w:rsid w:val="007165F2"/>
    <w:rsid w:val="00720416"/>
    <w:rsid w:val="00722A1F"/>
    <w:rsid w:val="00725D32"/>
    <w:rsid w:val="00727543"/>
    <w:rsid w:val="00727835"/>
    <w:rsid w:val="007309AF"/>
    <w:rsid w:val="0073126D"/>
    <w:rsid w:val="00731C88"/>
    <w:rsid w:val="00733D3B"/>
    <w:rsid w:val="00734238"/>
    <w:rsid w:val="00736CC8"/>
    <w:rsid w:val="007415B9"/>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5CB9"/>
    <w:rsid w:val="0078013C"/>
    <w:rsid w:val="00781EF5"/>
    <w:rsid w:val="00783F5A"/>
    <w:rsid w:val="007854B4"/>
    <w:rsid w:val="007866BD"/>
    <w:rsid w:val="007871D6"/>
    <w:rsid w:val="00787CD9"/>
    <w:rsid w:val="00790A32"/>
    <w:rsid w:val="00790CCC"/>
    <w:rsid w:val="00793985"/>
    <w:rsid w:val="00793F18"/>
    <w:rsid w:val="0079542D"/>
    <w:rsid w:val="00795E97"/>
    <w:rsid w:val="00796A2D"/>
    <w:rsid w:val="007A1019"/>
    <w:rsid w:val="007A217F"/>
    <w:rsid w:val="007A23D3"/>
    <w:rsid w:val="007A2F4D"/>
    <w:rsid w:val="007A3A96"/>
    <w:rsid w:val="007A508D"/>
    <w:rsid w:val="007A56D8"/>
    <w:rsid w:val="007A61B0"/>
    <w:rsid w:val="007A674E"/>
    <w:rsid w:val="007B171E"/>
    <w:rsid w:val="007B3C91"/>
    <w:rsid w:val="007B5546"/>
    <w:rsid w:val="007B72E2"/>
    <w:rsid w:val="007C078F"/>
    <w:rsid w:val="007C1C95"/>
    <w:rsid w:val="007D13C7"/>
    <w:rsid w:val="007D248F"/>
    <w:rsid w:val="007D5B93"/>
    <w:rsid w:val="007D7AF4"/>
    <w:rsid w:val="007D7C9F"/>
    <w:rsid w:val="007E12D9"/>
    <w:rsid w:val="007E1A34"/>
    <w:rsid w:val="007E25D2"/>
    <w:rsid w:val="007E2896"/>
    <w:rsid w:val="007E5F75"/>
    <w:rsid w:val="007E6BBB"/>
    <w:rsid w:val="007E7D02"/>
    <w:rsid w:val="007F3459"/>
    <w:rsid w:val="007F3D7D"/>
    <w:rsid w:val="007F5903"/>
    <w:rsid w:val="007F767D"/>
    <w:rsid w:val="0080173D"/>
    <w:rsid w:val="00802154"/>
    <w:rsid w:val="008040D1"/>
    <w:rsid w:val="008048FD"/>
    <w:rsid w:val="0080578C"/>
    <w:rsid w:val="0080773B"/>
    <w:rsid w:val="008079E7"/>
    <w:rsid w:val="008135AB"/>
    <w:rsid w:val="00815202"/>
    <w:rsid w:val="00815E18"/>
    <w:rsid w:val="00815EFD"/>
    <w:rsid w:val="0082035D"/>
    <w:rsid w:val="0082144A"/>
    <w:rsid w:val="00822255"/>
    <w:rsid w:val="00822B2D"/>
    <w:rsid w:val="00825E14"/>
    <w:rsid w:val="00831A3B"/>
    <w:rsid w:val="00832B09"/>
    <w:rsid w:val="00832BB4"/>
    <w:rsid w:val="00832CDE"/>
    <w:rsid w:val="008401B5"/>
    <w:rsid w:val="00841869"/>
    <w:rsid w:val="00841FDE"/>
    <w:rsid w:val="008444A4"/>
    <w:rsid w:val="00846395"/>
    <w:rsid w:val="00851779"/>
    <w:rsid w:val="0085202F"/>
    <w:rsid w:val="00854C04"/>
    <w:rsid w:val="008556A6"/>
    <w:rsid w:val="0085706F"/>
    <w:rsid w:val="0086122B"/>
    <w:rsid w:val="00861CBD"/>
    <w:rsid w:val="00861D72"/>
    <w:rsid w:val="008621C9"/>
    <w:rsid w:val="008646DF"/>
    <w:rsid w:val="00864976"/>
    <w:rsid w:val="0086563F"/>
    <w:rsid w:val="00866783"/>
    <w:rsid w:val="008673D6"/>
    <w:rsid w:val="00870556"/>
    <w:rsid w:val="008716A5"/>
    <w:rsid w:val="00875385"/>
    <w:rsid w:val="008757A5"/>
    <w:rsid w:val="008760BA"/>
    <w:rsid w:val="0087652D"/>
    <w:rsid w:val="00876CBE"/>
    <w:rsid w:val="00876D23"/>
    <w:rsid w:val="00881DD9"/>
    <w:rsid w:val="0088266E"/>
    <w:rsid w:val="00882F8F"/>
    <w:rsid w:val="00884BC1"/>
    <w:rsid w:val="00886D4C"/>
    <w:rsid w:val="008902AA"/>
    <w:rsid w:val="00892773"/>
    <w:rsid w:val="00895276"/>
    <w:rsid w:val="00895CB4"/>
    <w:rsid w:val="00896271"/>
    <w:rsid w:val="008976C2"/>
    <w:rsid w:val="00897A52"/>
    <w:rsid w:val="008A02E2"/>
    <w:rsid w:val="008A1A82"/>
    <w:rsid w:val="008A2583"/>
    <w:rsid w:val="008A2E67"/>
    <w:rsid w:val="008A2FDB"/>
    <w:rsid w:val="008A40CE"/>
    <w:rsid w:val="008A520E"/>
    <w:rsid w:val="008A54C6"/>
    <w:rsid w:val="008A5BBA"/>
    <w:rsid w:val="008A61D0"/>
    <w:rsid w:val="008B13AF"/>
    <w:rsid w:val="008B31E3"/>
    <w:rsid w:val="008B3472"/>
    <w:rsid w:val="008B35E0"/>
    <w:rsid w:val="008B37B1"/>
    <w:rsid w:val="008B3FEE"/>
    <w:rsid w:val="008B4D3F"/>
    <w:rsid w:val="008B5B50"/>
    <w:rsid w:val="008B5FF9"/>
    <w:rsid w:val="008B7C8B"/>
    <w:rsid w:val="008C0387"/>
    <w:rsid w:val="008C06FA"/>
    <w:rsid w:val="008C4295"/>
    <w:rsid w:val="008C47A6"/>
    <w:rsid w:val="008C631E"/>
    <w:rsid w:val="008C6516"/>
    <w:rsid w:val="008D2680"/>
    <w:rsid w:val="008D31AF"/>
    <w:rsid w:val="008D4128"/>
    <w:rsid w:val="008D4292"/>
    <w:rsid w:val="008E3C3A"/>
    <w:rsid w:val="008E51CF"/>
    <w:rsid w:val="008E541A"/>
    <w:rsid w:val="008E56AB"/>
    <w:rsid w:val="008E7DB5"/>
    <w:rsid w:val="008F1CC6"/>
    <w:rsid w:val="008F34AF"/>
    <w:rsid w:val="008F3AB4"/>
    <w:rsid w:val="008F52B8"/>
    <w:rsid w:val="009003A1"/>
    <w:rsid w:val="00901C12"/>
    <w:rsid w:val="00903930"/>
    <w:rsid w:val="00904593"/>
    <w:rsid w:val="009045CC"/>
    <w:rsid w:val="009053AD"/>
    <w:rsid w:val="00906D4A"/>
    <w:rsid w:val="00907760"/>
    <w:rsid w:val="009120A6"/>
    <w:rsid w:val="009204CB"/>
    <w:rsid w:val="009225C4"/>
    <w:rsid w:val="00924B70"/>
    <w:rsid w:val="00925298"/>
    <w:rsid w:val="00926A19"/>
    <w:rsid w:val="00927E1D"/>
    <w:rsid w:val="0093450B"/>
    <w:rsid w:val="009348D0"/>
    <w:rsid w:val="0093533C"/>
    <w:rsid w:val="00935AE3"/>
    <w:rsid w:val="0093642F"/>
    <w:rsid w:val="009406E0"/>
    <w:rsid w:val="0094127F"/>
    <w:rsid w:val="009418D0"/>
    <w:rsid w:val="009438D8"/>
    <w:rsid w:val="0094768E"/>
    <w:rsid w:val="009476C5"/>
    <w:rsid w:val="00950E72"/>
    <w:rsid w:val="009512AA"/>
    <w:rsid w:val="0095173A"/>
    <w:rsid w:val="00951748"/>
    <w:rsid w:val="00952D10"/>
    <w:rsid w:val="009534EE"/>
    <w:rsid w:val="00953F17"/>
    <w:rsid w:val="00956CFB"/>
    <w:rsid w:val="00960920"/>
    <w:rsid w:val="00962803"/>
    <w:rsid w:val="00964D6F"/>
    <w:rsid w:val="00970EBA"/>
    <w:rsid w:val="009753EF"/>
    <w:rsid w:val="009757C7"/>
    <w:rsid w:val="00975D9B"/>
    <w:rsid w:val="0097666C"/>
    <w:rsid w:val="00980379"/>
    <w:rsid w:val="0098424F"/>
    <w:rsid w:val="009845B9"/>
    <w:rsid w:val="009857EC"/>
    <w:rsid w:val="00985BEA"/>
    <w:rsid w:val="00990C02"/>
    <w:rsid w:val="00990D53"/>
    <w:rsid w:val="00990D89"/>
    <w:rsid w:val="009916C3"/>
    <w:rsid w:val="009919B2"/>
    <w:rsid w:val="00992F0A"/>
    <w:rsid w:val="0099381E"/>
    <w:rsid w:val="00993D5C"/>
    <w:rsid w:val="00994435"/>
    <w:rsid w:val="00994EE0"/>
    <w:rsid w:val="00995A7C"/>
    <w:rsid w:val="00996001"/>
    <w:rsid w:val="009964EE"/>
    <w:rsid w:val="009A00E3"/>
    <w:rsid w:val="009A4B71"/>
    <w:rsid w:val="009A6D77"/>
    <w:rsid w:val="009A7FCD"/>
    <w:rsid w:val="009B118B"/>
    <w:rsid w:val="009B12D3"/>
    <w:rsid w:val="009B319C"/>
    <w:rsid w:val="009B34DC"/>
    <w:rsid w:val="009B396E"/>
    <w:rsid w:val="009B405B"/>
    <w:rsid w:val="009B5D23"/>
    <w:rsid w:val="009C211C"/>
    <w:rsid w:val="009C4106"/>
    <w:rsid w:val="009C492A"/>
    <w:rsid w:val="009C6FD2"/>
    <w:rsid w:val="009C76B9"/>
    <w:rsid w:val="009D07CB"/>
    <w:rsid w:val="009D0BCD"/>
    <w:rsid w:val="009D237C"/>
    <w:rsid w:val="009D6A00"/>
    <w:rsid w:val="009D716D"/>
    <w:rsid w:val="009E13D3"/>
    <w:rsid w:val="009E5505"/>
    <w:rsid w:val="009E6A3B"/>
    <w:rsid w:val="009F0BE2"/>
    <w:rsid w:val="009F0F4C"/>
    <w:rsid w:val="009F2D96"/>
    <w:rsid w:val="009F4409"/>
    <w:rsid w:val="009F5074"/>
    <w:rsid w:val="009F5168"/>
    <w:rsid w:val="00A00290"/>
    <w:rsid w:val="00A0218F"/>
    <w:rsid w:val="00A0501E"/>
    <w:rsid w:val="00A07CA8"/>
    <w:rsid w:val="00A10E92"/>
    <w:rsid w:val="00A1193B"/>
    <w:rsid w:val="00A130F7"/>
    <w:rsid w:val="00A13211"/>
    <w:rsid w:val="00A14C5D"/>
    <w:rsid w:val="00A150B2"/>
    <w:rsid w:val="00A21853"/>
    <w:rsid w:val="00A21E2C"/>
    <w:rsid w:val="00A2294C"/>
    <w:rsid w:val="00A24350"/>
    <w:rsid w:val="00A247AE"/>
    <w:rsid w:val="00A247DE"/>
    <w:rsid w:val="00A266F2"/>
    <w:rsid w:val="00A27C88"/>
    <w:rsid w:val="00A315EB"/>
    <w:rsid w:val="00A32CA8"/>
    <w:rsid w:val="00A351AB"/>
    <w:rsid w:val="00A3544B"/>
    <w:rsid w:val="00A36219"/>
    <w:rsid w:val="00A40012"/>
    <w:rsid w:val="00A41DAC"/>
    <w:rsid w:val="00A4607E"/>
    <w:rsid w:val="00A46825"/>
    <w:rsid w:val="00A47F15"/>
    <w:rsid w:val="00A50C5D"/>
    <w:rsid w:val="00A51215"/>
    <w:rsid w:val="00A53142"/>
    <w:rsid w:val="00A5375F"/>
    <w:rsid w:val="00A55DF5"/>
    <w:rsid w:val="00A56901"/>
    <w:rsid w:val="00A608E2"/>
    <w:rsid w:val="00A62460"/>
    <w:rsid w:val="00A62924"/>
    <w:rsid w:val="00A6767E"/>
    <w:rsid w:val="00A677AA"/>
    <w:rsid w:val="00A67ACB"/>
    <w:rsid w:val="00A67EE7"/>
    <w:rsid w:val="00A7133A"/>
    <w:rsid w:val="00A718B6"/>
    <w:rsid w:val="00A779BC"/>
    <w:rsid w:val="00A81B70"/>
    <w:rsid w:val="00A825BB"/>
    <w:rsid w:val="00A8422F"/>
    <w:rsid w:val="00A85B37"/>
    <w:rsid w:val="00A86EA2"/>
    <w:rsid w:val="00A87CBF"/>
    <w:rsid w:val="00A90823"/>
    <w:rsid w:val="00A95264"/>
    <w:rsid w:val="00A95720"/>
    <w:rsid w:val="00AA2977"/>
    <w:rsid w:val="00AB0872"/>
    <w:rsid w:val="00AB2E51"/>
    <w:rsid w:val="00AB5D50"/>
    <w:rsid w:val="00AB614F"/>
    <w:rsid w:val="00AB6EB9"/>
    <w:rsid w:val="00AB74FB"/>
    <w:rsid w:val="00AC092F"/>
    <w:rsid w:val="00AC3255"/>
    <w:rsid w:val="00AC572B"/>
    <w:rsid w:val="00AC6196"/>
    <w:rsid w:val="00AC633C"/>
    <w:rsid w:val="00AC78EB"/>
    <w:rsid w:val="00AC7D78"/>
    <w:rsid w:val="00AD18DF"/>
    <w:rsid w:val="00AD2CA0"/>
    <w:rsid w:val="00AD3231"/>
    <w:rsid w:val="00AD3DAF"/>
    <w:rsid w:val="00AD5744"/>
    <w:rsid w:val="00AE0734"/>
    <w:rsid w:val="00AE09D4"/>
    <w:rsid w:val="00AE2374"/>
    <w:rsid w:val="00AE2A2A"/>
    <w:rsid w:val="00AE3684"/>
    <w:rsid w:val="00AE6C22"/>
    <w:rsid w:val="00AF04F1"/>
    <w:rsid w:val="00AF1442"/>
    <w:rsid w:val="00AF15AF"/>
    <w:rsid w:val="00AF1810"/>
    <w:rsid w:val="00AF1943"/>
    <w:rsid w:val="00AF3ABB"/>
    <w:rsid w:val="00AF3E15"/>
    <w:rsid w:val="00AF4EA6"/>
    <w:rsid w:val="00AF4F3D"/>
    <w:rsid w:val="00AF529D"/>
    <w:rsid w:val="00AF6DC3"/>
    <w:rsid w:val="00AF73C7"/>
    <w:rsid w:val="00AF74A4"/>
    <w:rsid w:val="00B01929"/>
    <w:rsid w:val="00B0573F"/>
    <w:rsid w:val="00B05BD1"/>
    <w:rsid w:val="00B05C7A"/>
    <w:rsid w:val="00B07A1C"/>
    <w:rsid w:val="00B10761"/>
    <w:rsid w:val="00B11E05"/>
    <w:rsid w:val="00B12E97"/>
    <w:rsid w:val="00B132FE"/>
    <w:rsid w:val="00B20620"/>
    <w:rsid w:val="00B22025"/>
    <w:rsid w:val="00B23B60"/>
    <w:rsid w:val="00B24DFC"/>
    <w:rsid w:val="00B25A63"/>
    <w:rsid w:val="00B27C3F"/>
    <w:rsid w:val="00B30298"/>
    <w:rsid w:val="00B309CC"/>
    <w:rsid w:val="00B30FFD"/>
    <w:rsid w:val="00B33CFA"/>
    <w:rsid w:val="00B33E14"/>
    <w:rsid w:val="00B366C0"/>
    <w:rsid w:val="00B370A5"/>
    <w:rsid w:val="00B372EC"/>
    <w:rsid w:val="00B41F93"/>
    <w:rsid w:val="00B42A82"/>
    <w:rsid w:val="00B4323A"/>
    <w:rsid w:val="00B4580D"/>
    <w:rsid w:val="00B477AE"/>
    <w:rsid w:val="00B47B52"/>
    <w:rsid w:val="00B52B6F"/>
    <w:rsid w:val="00B538B2"/>
    <w:rsid w:val="00B567C8"/>
    <w:rsid w:val="00B602F3"/>
    <w:rsid w:val="00B612B5"/>
    <w:rsid w:val="00B61B88"/>
    <w:rsid w:val="00B63AFC"/>
    <w:rsid w:val="00B64627"/>
    <w:rsid w:val="00B64E89"/>
    <w:rsid w:val="00B705C3"/>
    <w:rsid w:val="00B70CC5"/>
    <w:rsid w:val="00B737C5"/>
    <w:rsid w:val="00B738B0"/>
    <w:rsid w:val="00B766A9"/>
    <w:rsid w:val="00B80210"/>
    <w:rsid w:val="00B83EE0"/>
    <w:rsid w:val="00B84709"/>
    <w:rsid w:val="00B910E3"/>
    <w:rsid w:val="00B94EB0"/>
    <w:rsid w:val="00B95D38"/>
    <w:rsid w:val="00B96047"/>
    <w:rsid w:val="00B96E59"/>
    <w:rsid w:val="00B97038"/>
    <w:rsid w:val="00BA098B"/>
    <w:rsid w:val="00BA0B5C"/>
    <w:rsid w:val="00BA17C2"/>
    <w:rsid w:val="00BA2D1C"/>
    <w:rsid w:val="00BA34F0"/>
    <w:rsid w:val="00BA4247"/>
    <w:rsid w:val="00BA442A"/>
    <w:rsid w:val="00BA4C60"/>
    <w:rsid w:val="00BA5882"/>
    <w:rsid w:val="00BA618F"/>
    <w:rsid w:val="00BA7FCD"/>
    <w:rsid w:val="00BB15E7"/>
    <w:rsid w:val="00BB21E1"/>
    <w:rsid w:val="00BB5038"/>
    <w:rsid w:val="00BB577F"/>
    <w:rsid w:val="00BB6E94"/>
    <w:rsid w:val="00BB7977"/>
    <w:rsid w:val="00BC0680"/>
    <w:rsid w:val="00BC0C64"/>
    <w:rsid w:val="00BC1D2F"/>
    <w:rsid w:val="00BC3D4D"/>
    <w:rsid w:val="00BC5A99"/>
    <w:rsid w:val="00BC5C8E"/>
    <w:rsid w:val="00BC6B33"/>
    <w:rsid w:val="00BC6DFB"/>
    <w:rsid w:val="00BC7E3F"/>
    <w:rsid w:val="00BD0A4E"/>
    <w:rsid w:val="00BD0C6C"/>
    <w:rsid w:val="00BD0CFA"/>
    <w:rsid w:val="00BD1488"/>
    <w:rsid w:val="00BD17FF"/>
    <w:rsid w:val="00BD2005"/>
    <w:rsid w:val="00BD2B35"/>
    <w:rsid w:val="00BD4BF9"/>
    <w:rsid w:val="00BD7E6B"/>
    <w:rsid w:val="00BE014D"/>
    <w:rsid w:val="00BE1326"/>
    <w:rsid w:val="00BE22FD"/>
    <w:rsid w:val="00BE2885"/>
    <w:rsid w:val="00BE2B31"/>
    <w:rsid w:val="00BE3584"/>
    <w:rsid w:val="00BE653E"/>
    <w:rsid w:val="00BF09D9"/>
    <w:rsid w:val="00BF3752"/>
    <w:rsid w:val="00BF38B1"/>
    <w:rsid w:val="00BF4612"/>
    <w:rsid w:val="00BF6819"/>
    <w:rsid w:val="00BF6C0A"/>
    <w:rsid w:val="00BF7883"/>
    <w:rsid w:val="00BF7D24"/>
    <w:rsid w:val="00C05314"/>
    <w:rsid w:val="00C10113"/>
    <w:rsid w:val="00C10D59"/>
    <w:rsid w:val="00C11D39"/>
    <w:rsid w:val="00C13EF1"/>
    <w:rsid w:val="00C151E2"/>
    <w:rsid w:val="00C15992"/>
    <w:rsid w:val="00C162F8"/>
    <w:rsid w:val="00C16524"/>
    <w:rsid w:val="00C172FD"/>
    <w:rsid w:val="00C17E89"/>
    <w:rsid w:val="00C20E13"/>
    <w:rsid w:val="00C22BC9"/>
    <w:rsid w:val="00C22C23"/>
    <w:rsid w:val="00C24549"/>
    <w:rsid w:val="00C2601E"/>
    <w:rsid w:val="00C348FE"/>
    <w:rsid w:val="00C37EF3"/>
    <w:rsid w:val="00C40711"/>
    <w:rsid w:val="00C42BC1"/>
    <w:rsid w:val="00C44190"/>
    <w:rsid w:val="00C443CC"/>
    <w:rsid w:val="00C44A6A"/>
    <w:rsid w:val="00C456A2"/>
    <w:rsid w:val="00C4609C"/>
    <w:rsid w:val="00C46235"/>
    <w:rsid w:val="00C46983"/>
    <w:rsid w:val="00C47DB6"/>
    <w:rsid w:val="00C50778"/>
    <w:rsid w:val="00C519D0"/>
    <w:rsid w:val="00C54447"/>
    <w:rsid w:val="00C55F3F"/>
    <w:rsid w:val="00C57570"/>
    <w:rsid w:val="00C57C1A"/>
    <w:rsid w:val="00C617F7"/>
    <w:rsid w:val="00C61A39"/>
    <w:rsid w:val="00C61EE6"/>
    <w:rsid w:val="00C635E1"/>
    <w:rsid w:val="00C6594B"/>
    <w:rsid w:val="00C677B5"/>
    <w:rsid w:val="00C707A8"/>
    <w:rsid w:val="00C70D6D"/>
    <w:rsid w:val="00C731B2"/>
    <w:rsid w:val="00C73AF7"/>
    <w:rsid w:val="00C75E4F"/>
    <w:rsid w:val="00C7680D"/>
    <w:rsid w:val="00C80FBC"/>
    <w:rsid w:val="00C81A61"/>
    <w:rsid w:val="00C82D52"/>
    <w:rsid w:val="00C82F75"/>
    <w:rsid w:val="00C8718D"/>
    <w:rsid w:val="00C872F5"/>
    <w:rsid w:val="00C87CB1"/>
    <w:rsid w:val="00C90826"/>
    <w:rsid w:val="00C97BC1"/>
    <w:rsid w:val="00CA0A13"/>
    <w:rsid w:val="00CA39B6"/>
    <w:rsid w:val="00CB031E"/>
    <w:rsid w:val="00CB0472"/>
    <w:rsid w:val="00CB107C"/>
    <w:rsid w:val="00CB26B4"/>
    <w:rsid w:val="00CB3192"/>
    <w:rsid w:val="00CB60C5"/>
    <w:rsid w:val="00CB66DA"/>
    <w:rsid w:val="00CB757E"/>
    <w:rsid w:val="00CB76F8"/>
    <w:rsid w:val="00CC0083"/>
    <w:rsid w:val="00CC03EB"/>
    <w:rsid w:val="00CC4F75"/>
    <w:rsid w:val="00CC52F3"/>
    <w:rsid w:val="00CC5570"/>
    <w:rsid w:val="00CD5139"/>
    <w:rsid w:val="00CD568A"/>
    <w:rsid w:val="00CD71C2"/>
    <w:rsid w:val="00CE0C8B"/>
    <w:rsid w:val="00CE1432"/>
    <w:rsid w:val="00CE57D4"/>
    <w:rsid w:val="00CE6352"/>
    <w:rsid w:val="00CE6BFF"/>
    <w:rsid w:val="00CF467F"/>
    <w:rsid w:val="00CF4967"/>
    <w:rsid w:val="00D018A7"/>
    <w:rsid w:val="00D01CEE"/>
    <w:rsid w:val="00D02396"/>
    <w:rsid w:val="00D02661"/>
    <w:rsid w:val="00D05749"/>
    <w:rsid w:val="00D06B40"/>
    <w:rsid w:val="00D124DF"/>
    <w:rsid w:val="00D13517"/>
    <w:rsid w:val="00D142CE"/>
    <w:rsid w:val="00D172F8"/>
    <w:rsid w:val="00D17C7D"/>
    <w:rsid w:val="00D21FEF"/>
    <w:rsid w:val="00D22904"/>
    <w:rsid w:val="00D22976"/>
    <w:rsid w:val="00D23722"/>
    <w:rsid w:val="00D25F66"/>
    <w:rsid w:val="00D2662B"/>
    <w:rsid w:val="00D26C5D"/>
    <w:rsid w:val="00D304B2"/>
    <w:rsid w:val="00D3228B"/>
    <w:rsid w:val="00D3270C"/>
    <w:rsid w:val="00D36C15"/>
    <w:rsid w:val="00D40825"/>
    <w:rsid w:val="00D43BB5"/>
    <w:rsid w:val="00D44E7D"/>
    <w:rsid w:val="00D463E4"/>
    <w:rsid w:val="00D51B2F"/>
    <w:rsid w:val="00D52810"/>
    <w:rsid w:val="00D53B48"/>
    <w:rsid w:val="00D548C8"/>
    <w:rsid w:val="00D56EA7"/>
    <w:rsid w:val="00D6199A"/>
    <w:rsid w:val="00D61E88"/>
    <w:rsid w:val="00D622C9"/>
    <w:rsid w:val="00D65313"/>
    <w:rsid w:val="00D66631"/>
    <w:rsid w:val="00D66F4A"/>
    <w:rsid w:val="00D71B28"/>
    <w:rsid w:val="00D7377D"/>
    <w:rsid w:val="00D76A85"/>
    <w:rsid w:val="00D7706A"/>
    <w:rsid w:val="00D77243"/>
    <w:rsid w:val="00D806B9"/>
    <w:rsid w:val="00D82EA2"/>
    <w:rsid w:val="00D83F10"/>
    <w:rsid w:val="00D842E8"/>
    <w:rsid w:val="00D87554"/>
    <w:rsid w:val="00D8777A"/>
    <w:rsid w:val="00D900E7"/>
    <w:rsid w:val="00D91349"/>
    <w:rsid w:val="00D91BF2"/>
    <w:rsid w:val="00D944F5"/>
    <w:rsid w:val="00D95E6D"/>
    <w:rsid w:val="00D9606F"/>
    <w:rsid w:val="00DA04CB"/>
    <w:rsid w:val="00DA0DEA"/>
    <w:rsid w:val="00DA2201"/>
    <w:rsid w:val="00DA383B"/>
    <w:rsid w:val="00DA3CC6"/>
    <w:rsid w:val="00DA544D"/>
    <w:rsid w:val="00DA6C3E"/>
    <w:rsid w:val="00DB057B"/>
    <w:rsid w:val="00DB06D9"/>
    <w:rsid w:val="00DB187B"/>
    <w:rsid w:val="00DB1AD3"/>
    <w:rsid w:val="00DB3C2A"/>
    <w:rsid w:val="00DB56EC"/>
    <w:rsid w:val="00DB70D2"/>
    <w:rsid w:val="00DB7C92"/>
    <w:rsid w:val="00DC037C"/>
    <w:rsid w:val="00DC090C"/>
    <w:rsid w:val="00DC552D"/>
    <w:rsid w:val="00DC6E53"/>
    <w:rsid w:val="00DD0068"/>
    <w:rsid w:val="00DD0368"/>
    <w:rsid w:val="00DD278C"/>
    <w:rsid w:val="00DD598E"/>
    <w:rsid w:val="00DD6BC3"/>
    <w:rsid w:val="00DE005E"/>
    <w:rsid w:val="00DE0C35"/>
    <w:rsid w:val="00DE5280"/>
    <w:rsid w:val="00DE6FE1"/>
    <w:rsid w:val="00DF19FC"/>
    <w:rsid w:val="00DF435F"/>
    <w:rsid w:val="00DF4B92"/>
    <w:rsid w:val="00DF6B82"/>
    <w:rsid w:val="00E01520"/>
    <w:rsid w:val="00E02FA8"/>
    <w:rsid w:val="00E046BB"/>
    <w:rsid w:val="00E11350"/>
    <w:rsid w:val="00E1548B"/>
    <w:rsid w:val="00E163D5"/>
    <w:rsid w:val="00E16DF6"/>
    <w:rsid w:val="00E17798"/>
    <w:rsid w:val="00E17A79"/>
    <w:rsid w:val="00E2059A"/>
    <w:rsid w:val="00E2112F"/>
    <w:rsid w:val="00E22054"/>
    <w:rsid w:val="00E22214"/>
    <w:rsid w:val="00E23180"/>
    <w:rsid w:val="00E2366B"/>
    <w:rsid w:val="00E304D3"/>
    <w:rsid w:val="00E31319"/>
    <w:rsid w:val="00E31366"/>
    <w:rsid w:val="00E34DAF"/>
    <w:rsid w:val="00E351E2"/>
    <w:rsid w:val="00E365FF"/>
    <w:rsid w:val="00E36C21"/>
    <w:rsid w:val="00E37DBF"/>
    <w:rsid w:val="00E41DD6"/>
    <w:rsid w:val="00E422D3"/>
    <w:rsid w:val="00E44804"/>
    <w:rsid w:val="00E5094D"/>
    <w:rsid w:val="00E5248B"/>
    <w:rsid w:val="00E5511A"/>
    <w:rsid w:val="00E57C8E"/>
    <w:rsid w:val="00E6278D"/>
    <w:rsid w:val="00E62DDA"/>
    <w:rsid w:val="00E63123"/>
    <w:rsid w:val="00E65416"/>
    <w:rsid w:val="00E65E86"/>
    <w:rsid w:val="00E6750C"/>
    <w:rsid w:val="00E67641"/>
    <w:rsid w:val="00E70197"/>
    <w:rsid w:val="00E71D46"/>
    <w:rsid w:val="00E723E1"/>
    <w:rsid w:val="00E744D2"/>
    <w:rsid w:val="00E80206"/>
    <w:rsid w:val="00E8238C"/>
    <w:rsid w:val="00E82753"/>
    <w:rsid w:val="00E828A1"/>
    <w:rsid w:val="00E83986"/>
    <w:rsid w:val="00E83A4A"/>
    <w:rsid w:val="00E83FD0"/>
    <w:rsid w:val="00E85D27"/>
    <w:rsid w:val="00E92303"/>
    <w:rsid w:val="00E92CAB"/>
    <w:rsid w:val="00E93D1A"/>
    <w:rsid w:val="00E9406C"/>
    <w:rsid w:val="00E959A0"/>
    <w:rsid w:val="00E95BCA"/>
    <w:rsid w:val="00E967CE"/>
    <w:rsid w:val="00E96874"/>
    <w:rsid w:val="00E9762B"/>
    <w:rsid w:val="00E97999"/>
    <w:rsid w:val="00E97A13"/>
    <w:rsid w:val="00EA1C1C"/>
    <w:rsid w:val="00EA3D27"/>
    <w:rsid w:val="00EA44C6"/>
    <w:rsid w:val="00EA622E"/>
    <w:rsid w:val="00EA740C"/>
    <w:rsid w:val="00EB00FC"/>
    <w:rsid w:val="00EB07D0"/>
    <w:rsid w:val="00EB3B01"/>
    <w:rsid w:val="00EB3D27"/>
    <w:rsid w:val="00EB691E"/>
    <w:rsid w:val="00EB7A35"/>
    <w:rsid w:val="00EC38B5"/>
    <w:rsid w:val="00EC5370"/>
    <w:rsid w:val="00EC7B98"/>
    <w:rsid w:val="00ED1B5A"/>
    <w:rsid w:val="00ED20AD"/>
    <w:rsid w:val="00ED3C5B"/>
    <w:rsid w:val="00ED5095"/>
    <w:rsid w:val="00ED5DA9"/>
    <w:rsid w:val="00EE062B"/>
    <w:rsid w:val="00EE06D4"/>
    <w:rsid w:val="00EE1DA2"/>
    <w:rsid w:val="00EE28A5"/>
    <w:rsid w:val="00EE6680"/>
    <w:rsid w:val="00EE7892"/>
    <w:rsid w:val="00EF0874"/>
    <w:rsid w:val="00EF156C"/>
    <w:rsid w:val="00EF2F09"/>
    <w:rsid w:val="00EF36DA"/>
    <w:rsid w:val="00EF3DC8"/>
    <w:rsid w:val="00EF4FCF"/>
    <w:rsid w:val="00EF7B94"/>
    <w:rsid w:val="00F0298C"/>
    <w:rsid w:val="00F03F87"/>
    <w:rsid w:val="00F04E95"/>
    <w:rsid w:val="00F05E51"/>
    <w:rsid w:val="00F12215"/>
    <w:rsid w:val="00F12F96"/>
    <w:rsid w:val="00F137C4"/>
    <w:rsid w:val="00F160B2"/>
    <w:rsid w:val="00F16380"/>
    <w:rsid w:val="00F16F78"/>
    <w:rsid w:val="00F172A2"/>
    <w:rsid w:val="00F17CE0"/>
    <w:rsid w:val="00F17F37"/>
    <w:rsid w:val="00F209D5"/>
    <w:rsid w:val="00F21826"/>
    <w:rsid w:val="00F2226B"/>
    <w:rsid w:val="00F22421"/>
    <w:rsid w:val="00F22EE9"/>
    <w:rsid w:val="00F2346D"/>
    <w:rsid w:val="00F30A5E"/>
    <w:rsid w:val="00F33018"/>
    <w:rsid w:val="00F362EC"/>
    <w:rsid w:val="00F363E4"/>
    <w:rsid w:val="00F37251"/>
    <w:rsid w:val="00F4013E"/>
    <w:rsid w:val="00F40CA7"/>
    <w:rsid w:val="00F44272"/>
    <w:rsid w:val="00F56119"/>
    <w:rsid w:val="00F61C62"/>
    <w:rsid w:val="00F61E9A"/>
    <w:rsid w:val="00F62F8E"/>
    <w:rsid w:val="00F636EF"/>
    <w:rsid w:val="00F6620E"/>
    <w:rsid w:val="00F70E7F"/>
    <w:rsid w:val="00F7479F"/>
    <w:rsid w:val="00F7652B"/>
    <w:rsid w:val="00F80980"/>
    <w:rsid w:val="00F8315C"/>
    <w:rsid w:val="00F8435E"/>
    <w:rsid w:val="00F86AFA"/>
    <w:rsid w:val="00F87CF5"/>
    <w:rsid w:val="00F9072B"/>
    <w:rsid w:val="00F912CF"/>
    <w:rsid w:val="00F914C3"/>
    <w:rsid w:val="00F91E68"/>
    <w:rsid w:val="00F93322"/>
    <w:rsid w:val="00F937E5"/>
    <w:rsid w:val="00F93C07"/>
    <w:rsid w:val="00F94415"/>
    <w:rsid w:val="00F946EB"/>
    <w:rsid w:val="00F94D0E"/>
    <w:rsid w:val="00F953EB"/>
    <w:rsid w:val="00F967BE"/>
    <w:rsid w:val="00F96E8F"/>
    <w:rsid w:val="00F9794B"/>
    <w:rsid w:val="00FA0E9E"/>
    <w:rsid w:val="00FA3C40"/>
    <w:rsid w:val="00FA5B7B"/>
    <w:rsid w:val="00FA6892"/>
    <w:rsid w:val="00FA772C"/>
    <w:rsid w:val="00FB002E"/>
    <w:rsid w:val="00FB0706"/>
    <w:rsid w:val="00FB0C57"/>
    <w:rsid w:val="00FB1781"/>
    <w:rsid w:val="00FB39C5"/>
    <w:rsid w:val="00FB4B74"/>
    <w:rsid w:val="00FB694B"/>
    <w:rsid w:val="00FC044E"/>
    <w:rsid w:val="00FC4837"/>
    <w:rsid w:val="00FC49DA"/>
    <w:rsid w:val="00FC5D36"/>
    <w:rsid w:val="00FC6142"/>
    <w:rsid w:val="00FC712C"/>
    <w:rsid w:val="00FD0209"/>
    <w:rsid w:val="00FD22DB"/>
    <w:rsid w:val="00FD41DA"/>
    <w:rsid w:val="00FD4378"/>
    <w:rsid w:val="00FE0495"/>
    <w:rsid w:val="00FE253D"/>
    <w:rsid w:val="00FF0A00"/>
    <w:rsid w:val="00FF0D0A"/>
    <w:rsid w:val="00FF2880"/>
    <w:rsid w:val="00FF4525"/>
    <w:rsid w:val="00FF45D1"/>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F413"/>
  <w15:docId w15:val="{BF2A8A25-E64A-43DB-9CE7-75BA2CD7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 w:type="character" w:styleId="CommentReference">
    <w:name w:val="annotation reference"/>
    <w:basedOn w:val="DefaultParagraphFont"/>
    <w:uiPriority w:val="99"/>
    <w:semiHidden/>
    <w:unhideWhenUsed/>
    <w:rsid w:val="003B3F76"/>
    <w:rPr>
      <w:sz w:val="16"/>
      <w:szCs w:val="16"/>
    </w:rPr>
  </w:style>
  <w:style w:type="paragraph" w:styleId="CommentText">
    <w:name w:val="annotation text"/>
    <w:basedOn w:val="Normal"/>
    <w:link w:val="CommentTextChar"/>
    <w:uiPriority w:val="99"/>
    <w:unhideWhenUsed/>
    <w:rsid w:val="003B3F76"/>
    <w:rPr>
      <w:sz w:val="20"/>
      <w:szCs w:val="20"/>
    </w:rPr>
  </w:style>
  <w:style w:type="character" w:customStyle="1" w:styleId="CommentTextChar">
    <w:name w:val="Comment Text Char"/>
    <w:basedOn w:val="DefaultParagraphFont"/>
    <w:link w:val="CommentText"/>
    <w:uiPriority w:val="99"/>
    <w:rsid w:val="003B3F76"/>
    <w:rPr>
      <w:rFonts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B3F76"/>
    <w:rPr>
      <w:b/>
      <w:bCs/>
    </w:rPr>
  </w:style>
  <w:style w:type="character" w:customStyle="1" w:styleId="CommentSubjectChar">
    <w:name w:val="Comment Subject Char"/>
    <w:basedOn w:val="CommentTextChar"/>
    <w:link w:val="CommentSubject"/>
    <w:uiPriority w:val="99"/>
    <w:semiHidden/>
    <w:rsid w:val="003B3F76"/>
    <w:rPr>
      <w:rFonts w:eastAsia="Times New Roman" w:cs="Times New Roman"/>
      <w:b/>
      <w:bCs/>
      <w:kern w:val="0"/>
      <w:sz w:val="20"/>
      <w:szCs w:val="20"/>
    </w:rPr>
  </w:style>
  <w:style w:type="character" w:customStyle="1" w:styleId="UnresolvedMention4">
    <w:name w:val="Unresolved Mention4"/>
    <w:basedOn w:val="DefaultParagraphFont"/>
    <w:uiPriority w:val="99"/>
    <w:semiHidden/>
    <w:unhideWhenUsed/>
    <w:rsid w:val="00414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2E60-0421-479B-938D-0B23664A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6168</Words>
  <Characters>21590</Characters>
  <Application>Microsoft Office Word</Application>
  <DocSecurity>0</DocSecurity>
  <Lines>1270</Lines>
  <Paragraphs>630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8</cp:revision>
  <cp:lastPrinted>2025-11-11T07:48:00Z</cp:lastPrinted>
  <dcterms:created xsi:type="dcterms:W3CDTF">2026-02-02T09:35:00Z</dcterms:created>
  <dcterms:modified xsi:type="dcterms:W3CDTF">2026-02-03T03:33:00Z</dcterms:modified>
</cp:coreProperties>
</file>